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1C" w:rsidRDefault="00624F1C" w:rsidP="00C92284">
      <w:pPr>
        <w:pStyle w:val="BodyTextIndent2"/>
        <w:ind w:left="0"/>
        <w:rPr>
          <w:b/>
          <w:sz w:val="24"/>
        </w:rPr>
      </w:pPr>
    </w:p>
    <w:p w:rsidR="00624F1C" w:rsidRPr="000B462F" w:rsidRDefault="00624F1C" w:rsidP="00624F1C">
      <w:pPr>
        <w:jc w:val="center"/>
        <w:rPr>
          <w:b/>
          <w:sz w:val="30"/>
          <w:szCs w:val="30"/>
        </w:rPr>
      </w:pPr>
      <w:r w:rsidRPr="000B462F">
        <w:rPr>
          <w:b/>
          <w:sz w:val="30"/>
          <w:szCs w:val="30"/>
        </w:rPr>
        <w:t>NCI’s Physician Data Query (PDQ®) Cancer Information Summaries:</w:t>
      </w:r>
    </w:p>
    <w:p w:rsidR="00624F1C" w:rsidRPr="000B462F" w:rsidRDefault="00624F1C" w:rsidP="00624F1C">
      <w:pPr>
        <w:jc w:val="center"/>
        <w:rPr>
          <w:b/>
          <w:sz w:val="30"/>
          <w:szCs w:val="30"/>
        </w:rPr>
      </w:pPr>
      <w:r w:rsidRPr="000B462F">
        <w:rPr>
          <w:b/>
          <w:sz w:val="30"/>
          <w:szCs w:val="30"/>
        </w:rPr>
        <w:t>History and Editorial Processes</w:t>
      </w:r>
    </w:p>
    <w:p w:rsidR="00624F1C" w:rsidRDefault="00624F1C" w:rsidP="00624F1C">
      <w:pPr>
        <w:jc w:val="center"/>
        <w:rPr>
          <w:sz w:val="28"/>
          <w:szCs w:val="28"/>
        </w:rPr>
      </w:pPr>
    </w:p>
    <w:p w:rsidR="00624F1C" w:rsidRPr="000B462F" w:rsidRDefault="00624F1C" w:rsidP="00624F1C">
      <w:pPr>
        <w:spacing w:before="120" w:after="120"/>
        <w:rPr>
          <w:b/>
          <w:sz w:val="28"/>
          <w:szCs w:val="28"/>
        </w:rPr>
      </w:pPr>
      <w:r w:rsidRPr="000B462F">
        <w:rPr>
          <w:b/>
          <w:sz w:val="28"/>
          <w:szCs w:val="28"/>
        </w:rPr>
        <w:t xml:space="preserve">History of PDQ </w:t>
      </w:r>
    </w:p>
    <w:p w:rsidR="00624F1C" w:rsidRDefault="00624F1C" w:rsidP="00624F1C">
      <w:pPr>
        <w:tabs>
          <w:tab w:val="left" w:pos="720"/>
        </w:tabs>
        <w:spacing w:before="120" w:after="120"/>
      </w:pPr>
      <w:r>
        <w:t>In the National Cancer Act of 1971, the Director of the National Cancer Institute (NCI) was required by Congress to:</w:t>
      </w:r>
    </w:p>
    <w:p w:rsidR="00624F1C" w:rsidRPr="00E7410B" w:rsidRDefault="00624F1C" w:rsidP="00624F1C">
      <w:pPr>
        <w:tabs>
          <w:tab w:val="left" w:pos="8640"/>
        </w:tabs>
        <w:spacing w:before="120" w:after="120"/>
        <w:ind w:left="360" w:right="720"/>
        <w:rPr>
          <w:i/>
        </w:rPr>
      </w:pPr>
      <w:r w:rsidRPr="00E7410B">
        <w:rPr>
          <w:i/>
        </w:rPr>
        <w:t xml:space="preserve">Collect, analyze, and disseminate all data useful in the prevention, diagnosis, and treatment of cancer, including the establishment of an International Cancer Research Data Bank </w:t>
      </w:r>
      <w:r w:rsidRPr="001A4950">
        <w:t>[ICRDB]</w:t>
      </w:r>
      <w:r>
        <w:t xml:space="preserve"> </w:t>
      </w:r>
      <w:r w:rsidRPr="00E7410B">
        <w:rPr>
          <w:i/>
        </w:rPr>
        <w:t>to collect, catalog, store, and disseminate insofar as feasible the results of cancer research undertaken in any country for the use of any person involved in cancer research in any country.</w:t>
      </w:r>
    </w:p>
    <w:p w:rsidR="00624F1C" w:rsidRDefault="00624F1C" w:rsidP="00624F1C">
      <w:pPr>
        <w:tabs>
          <w:tab w:val="left" w:pos="9360"/>
        </w:tabs>
        <w:spacing w:before="120" w:after="120"/>
      </w:pPr>
      <w:r>
        <w:t xml:space="preserve">Subsequent legislation reinforced NCI’s requirement to maintain the ICRDB. Moreover, Congress expanded the scope of NCI’s information dissemination activities to include physicians and other healthcare professionals, patients and their families, and the </w:t>
      </w:r>
      <w:r w:rsidR="00751E04">
        <w:t xml:space="preserve">general </w:t>
      </w:r>
      <w:r>
        <w:t>public in addition to cancer researchers. Specifically, the current Public Health Service Act, as amended in 1996, requires the NCI Director to:</w:t>
      </w:r>
    </w:p>
    <w:p w:rsidR="00624F1C" w:rsidRPr="00E7410B" w:rsidRDefault="00624F1C" w:rsidP="00624F1C">
      <w:pPr>
        <w:pStyle w:val="NormalWeb"/>
        <w:ind w:left="360" w:right="720" w:hanging="360"/>
        <w:rPr>
          <w:i/>
        </w:rPr>
      </w:pPr>
      <w:r>
        <w:t xml:space="preserve">     </w:t>
      </w:r>
      <w:r w:rsidRPr="00E7410B">
        <w:rPr>
          <w:i/>
        </w:rPr>
        <w:t>...provide public and patient information and education programs, providing information that will help individuals take personal steps to reduce their risk of cancer, to make them aware of early detection techniques and to motivate appropriate utilization of those techniques, to help individuals deal with cancer if it strikes, and to provide informatio</w:t>
      </w:r>
      <w:r>
        <w:rPr>
          <w:i/>
        </w:rPr>
        <w:t>n to improve long-term survival...</w:t>
      </w:r>
    </w:p>
    <w:p w:rsidR="00624F1C" w:rsidRPr="00E7410B" w:rsidRDefault="00624F1C" w:rsidP="00624F1C">
      <w:pPr>
        <w:pStyle w:val="NormalWeb"/>
        <w:ind w:left="360" w:right="720"/>
        <w:rPr>
          <w:i/>
        </w:rPr>
      </w:pPr>
      <w:r w:rsidRPr="00E7410B">
        <w:rPr>
          <w:i/>
        </w:rPr>
        <w:t>...continue and expand programs to provide physicians and the public with state-of-the-art information on the treatment of particular forms of cancers, and to identify those clinical trials that might benefit patients while advancing knowledge of cancer treatmen</w:t>
      </w:r>
      <w:r>
        <w:rPr>
          <w:i/>
        </w:rPr>
        <w:t>t...</w:t>
      </w:r>
    </w:p>
    <w:p w:rsidR="00624F1C" w:rsidRDefault="00624F1C" w:rsidP="00624F1C">
      <w:pPr>
        <w:tabs>
          <w:tab w:val="left" w:pos="8640"/>
        </w:tabs>
        <w:spacing w:before="120" w:after="120"/>
        <w:ind w:right="720"/>
      </w:pPr>
      <w:r>
        <w:t>NCI’s initial response to these legislative requirements was to create a database of cancer clinical trials supported by the Institute. This database, called CLINPROT (Clinical Protocols), was launched in 1974.  In 1980, to assist physicians in deciding whether an established treatment approach or a clinical trial would be most appropriate for a</w:t>
      </w:r>
      <w:r w:rsidR="00697D29">
        <w:t xml:space="preserve"> specific</w:t>
      </w:r>
      <w:r>
        <w:t xml:space="preserve"> patient, NCI assembled an editorial board to develop state-of-the-art treatment information summaries.  In developing these summaries, the editorial board solicited input from expert consultants representing all treatment modalities.  At </w:t>
      </w:r>
      <w:r w:rsidR="004E3C92">
        <w:t xml:space="preserve">the </w:t>
      </w:r>
      <w:r>
        <w:t xml:space="preserve">time, NCI </w:t>
      </w:r>
      <w:r w:rsidR="004E3C92">
        <w:t>designed a process to reflect</w:t>
      </w:r>
      <w:r>
        <w:t xml:space="preserve"> </w:t>
      </w:r>
      <w:r w:rsidR="004E3C92">
        <w:t xml:space="preserve">a </w:t>
      </w:r>
      <w:r>
        <w:t>consensus of professional opinion. The treatment summaries and CLINPROT were the initial information products included in the ICRDB.</w:t>
      </w:r>
    </w:p>
    <w:p w:rsidR="00624F1C" w:rsidRDefault="00624F1C" w:rsidP="00624F1C">
      <w:pPr>
        <w:tabs>
          <w:tab w:val="left" w:pos="8640"/>
        </w:tabs>
        <w:spacing w:before="120" w:after="120"/>
        <w:ind w:right="720"/>
      </w:pPr>
      <w:r>
        <w:t xml:space="preserve">In 1982, the ICRDB was renamed Physician Data Query (PDQ®) and the treatment summaries and clinical trial protocols were made available to physicians who had computers through a dial-up connection to the National Library of Medicine. In 1984, NCI decided to change from a consensus-based approach </w:t>
      </w:r>
      <w:r w:rsidR="00697D29">
        <w:t>to a</w:t>
      </w:r>
      <w:r w:rsidR="004E3C92">
        <w:t xml:space="preserve"> formal</w:t>
      </w:r>
      <w:r w:rsidR="00697D29">
        <w:t xml:space="preserve"> evidence-based approach </w:t>
      </w:r>
      <w:r w:rsidR="00751E04">
        <w:t xml:space="preserve">in developing and maintaining </w:t>
      </w:r>
      <w:r>
        <w:t xml:space="preserve">the state-of-the-art treatment summaries.  </w:t>
      </w:r>
      <w:r>
        <w:lastRenderedPageBreak/>
        <w:t xml:space="preserve">Coinciding with this change, the previously assembled editorial board was reconstituted as the “PDQ Editorial Board.” In 1987, a separate Pediatric Treatment Editorial Board was formed, and the original PDQ Editorial Board was renamed the </w:t>
      </w:r>
      <w:hyperlink r:id="rId8" w:history="1">
        <w:r w:rsidRPr="00767C13">
          <w:rPr>
            <w:rStyle w:val="Hyperlink"/>
            <w:color w:val="993300"/>
          </w:rPr>
          <w:t>Adult Treatment Editorial Board</w:t>
        </w:r>
      </w:hyperlink>
      <w:r>
        <w:t xml:space="preserve">. In 1991, the </w:t>
      </w:r>
      <w:hyperlink r:id="rId9" w:history="1">
        <w:r w:rsidRPr="00767C13">
          <w:rPr>
            <w:rStyle w:val="Hyperlink"/>
            <w:color w:val="993300"/>
          </w:rPr>
          <w:t>Screening and Prevention Editorial Board</w:t>
        </w:r>
      </w:hyperlink>
      <w:r>
        <w:t xml:space="preserve"> was established, followed in 1992 by the Supportive Care Editorial Board (now called the </w:t>
      </w:r>
      <w:hyperlink r:id="rId10" w:history="1">
        <w:r w:rsidRPr="00767C13">
          <w:rPr>
            <w:rStyle w:val="Hyperlink"/>
            <w:color w:val="993300"/>
          </w:rPr>
          <w:t>Supportive and Palliative Care Editorial Board</w:t>
        </w:r>
      </w:hyperlink>
      <w:r>
        <w:t xml:space="preserve">). The remaining two PDQ Editorial Boards, the </w:t>
      </w:r>
      <w:hyperlink r:id="rId11" w:history="1">
        <w:r w:rsidRPr="00767C13">
          <w:rPr>
            <w:rStyle w:val="Hyperlink"/>
            <w:color w:val="993300"/>
          </w:rPr>
          <w:t>Cancer Genetics Editorial Board</w:t>
        </w:r>
      </w:hyperlink>
      <w:r>
        <w:t xml:space="preserve"> and the </w:t>
      </w:r>
      <w:hyperlink r:id="rId12" w:history="1">
        <w:r w:rsidRPr="00767C13">
          <w:rPr>
            <w:rStyle w:val="Hyperlink"/>
            <w:color w:val="993300"/>
          </w:rPr>
          <w:t>Cancer Complementary and Alternative Medicine Editorial Board</w:t>
        </w:r>
      </w:hyperlink>
      <w:r>
        <w:t xml:space="preserve">, were created in 1998 and 2001, respectively.  In 1995, PDQ information </w:t>
      </w:r>
      <w:r w:rsidR="004E3C92">
        <w:t xml:space="preserve">was made </w:t>
      </w:r>
      <w:r>
        <w:t>available on the Internet</w:t>
      </w:r>
      <w:r w:rsidR="000866DD">
        <w:t xml:space="preserve"> through NCI’s CancerNet website</w:t>
      </w:r>
      <w:r>
        <w:t>.</w:t>
      </w:r>
      <w:r w:rsidR="000866DD">
        <w:t xml:space="preserve"> In 2002, </w:t>
      </w:r>
      <w:r w:rsidR="00AC5C2C">
        <w:t>PDQ</w:t>
      </w:r>
      <w:r w:rsidR="00660609">
        <w:t xml:space="preserve"> </w:t>
      </w:r>
      <w:r w:rsidR="004E3C92">
        <w:t xml:space="preserve">was made </w:t>
      </w:r>
      <w:r w:rsidR="00660609">
        <w:t xml:space="preserve">available on NCI’s main website, Cancer.gov, when CancerNet was </w:t>
      </w:r>
      <w:r w:rsidR="00AC5C2C">
        <w:t>subsumed</w:t>
      </w:r>
      <w:r w:rsidR="00660609">
        <w:t xml:space="preserve"> into the main site.</w:t>
      </w:r>
      <w:r w:rsidR="000866DD">
        <w:t xml:space="preserve">  </w:t>
      </w:r>
      <w:r>
        <w:t xml:space="preserve">    </w:t>
      </w:r>
    </w:p>
    <w:p w:rsidR="00624F1C" w:rsidRDefault="00624F1C" w:rsidP="00624F1C">
      <w:pPr>
        <w:tabs>
          <w:tab w:val="left" w:pos="8640"/>
        </w:tabs>
        <w:spacing w:before="120" w:after="120"/>
        <w:ind w:right="720"/>
      </w:pPr>
    </w:p>
    <w:p w:rsidR="00624F1C" w:rsidRPr="000B462F" w:rsidRDefault="00E53760" w:rsidP="00624F1C">
      <w:pPr>
        <w:tabs>
          <w:tab w:val="left" w:pos="8640"/>
        </w:tabs>
        <w:spacing w:before="120" w:after="120"/>
        <w:ind w:right="720"/>
        <w:rPr>
          <w:b/>
          <w:sz w:val="28"/>
          <w:szCs w:val="28"/>
        </w:rPr>
      </w:pPr>
      <w:r>
        <w:rPr>
          <w:b/>
          <w:sz w:val="28"/>
          <w:szCs w:val="28"/>
        </w:rPr>
        <w:t>T</w:t>
      </w:r>
      <w:r w:rsidR="00624F1C" w:rsidRPr="000B462F">
        <w:rPr>
          <w:b/>
          <w:sz w:val="28"/>
          <w:szCs w:val="28"/>
        </w:rPr>
        <w:t xml:space="preserve">he PDQ Editorial Boards         </w:t>
      </w:r>
    </w:p>
    <w:p w:rsidR="00624F1C" w:rsidRDefault="00624F1C" w:rsidP="00624F1C">
      <w:pPr>
        <w:spacing w:before="100" w:beforeAutospacing="1" w:after="100" w:afterAutospacing="1"/>
      </w:pPr>
      <w:r w:rsidRPr="001D2C83">
        <w:t>The PDQ Editorial Boards</w:t>
      </w:r>
      <w:r>
        <w:t xml:space="preserve"> are comprised of specialists in oncology and numerous </w:t>
      </w:r>
      <w:r w:rsidR="006572E8">
        <w:t xml:space="preserve">other </w:t>
      </w:r>
      <w:r>
        <w:t>biomedical disciplines.</w:t>
      </w:r>
      <w:r w:rsidRPr="001D2C83">
        <w:t xml:space="preserve"> </w:t>
      </w:r>
      <w:r>
        <w:t>The Boards range in size from about 15 to 30 members.  Overall, approximately 85 percent of Board members are drawn from the private sector and 15 percent are federal government employees</w:t>
      </w:r>
      <w:r w:rsidRPr="001D2C83">
        <w:t xml:space="preserve">. Each </w:t>
      </w:r>
      <w:r>
        <w:t>PDQ E</w:t>
      </w:r>
      <w:r w:rsidRPr="001D2C83">
        <w:t xml:space="preserve">ditorial </w:t>
      </w:r>
      <w:r>
        <w:t>B</w:t>
      </w:r>
      <w:r w:rsidRPr="001D2C83">
        <w:t>oard</w:t>
      </w:r>
      <w:r>
        <w:t xml:space="preserve"> has an Editor-in-Chief and a Board Manager, who coordinates the activities of the Board.  Historically, the Director of NCI has appointed the Editor-in-Chief of the Adult Treatment Editorial Board, and the Editor-in-Chief of the Adult Treatment Board has appointed the Editors-in-Chief of the remaining Boards.  Each Editor-in-Chief selects the members of his or her own Board. Board members serve 1- to 2- year terms, which are renewable indefinitely, at the discretion of the selecting official.  Board members are required to complete a conflict-of-interest certification.</w:t>
      </w:r>
    </w:p>
    <w:p w:rsidR="00624F1C" w:rsidRDefault="00624F1C" w:rsidP="00624F1C">
      <w:pPr>
        <w:spacing w:before="100" w:beforeAutospacing="1" w:after="100" w:afterAutospacing="1"/>
      </w:pPr>
      <w:r>
        <w:t>The PDQ Editorial Boards meet four to eight times a year, and members can participate in person, by teleconferencing, by videoconferencing, or by WebEx™.  Board meetings range from 2-hour meetings to 2-day retreats.  In addition to regular Board meetings, several PDQ Boards have working groups that meet more frequently.  Non-government Board members receive a $200 honorarium for meeting participation and their travel and lodging expenses are reimbursed by the government.  Government Board members receive no compensation or reimbursements; their participation in PDQ-related activities is considered part of their official duties.</w:t>
      </w:r>
    </w:p>
    <w:p w:rsidR="00767C13" w:rsidRDefault="00624F1C" w:rsidP="00624F1C">
      <w:r>
        <w:t xml:space="preserve">The </w:t>
      </w:r>
      <w:r w:rsidRPr="00FB4B0A">
        <w:t xml:space="preserve">PDQ Editorial Boards </w:t>
      </w:r>
      <w:r>
        <w:t xml:space="preserve">regularly review </w:t>
      </w:r>
      <w:r w:rsidRPr="00FB4B0A">
        <w:t xml:space="preserve">published results of cancer research conducted </w:t>
      </w:r>
      <w:r>
        <w:t>around the world (</w:t>
      </w:r>
      <w:r w:rsidRPr="000866DD">
        <w:rPr>
          <w:i/>
        </w:rPr>
        <w:t>see</w:t>
      </w:r>
      <w:r>
        <w:t xml:space="preserve"> </w:t>
      </w:r>
      <w:r w:rsidRPr="00112E94">
        <w:rPr>
          <w:color w:val="993300"/>
          <w:u w:val="single"/>
        </w:rPr>
        <w:t>Literature Surveillance</w:t>
      </w:r>
      <w:r>
        <w:rPr>
          <w:color w:val="993300"/>
        </w:rPr>
        <w:t>)</w:t>
      </w:r>
      <w:r>
        <w:t xml:space="preserve">, </w:t>
      </w:r>
      <w:r w:rsidRPr="00FB4B0A">
        <w:t xml:space="preserve">assess </w:t>
      </w:r>
      <w:r>
        <w:t xml:space="preserve">the </w:t>
      </w:r>
      <w:r w:rsidRPr="00FB4B0A">
        <w:t xml:space="preserve">strength of the evidence </w:t>
      </w:r>
      <w:r>
        <w:t xml:space="preserve">to support the use of specific </w:t>
      </w:r>
      <w:r w:rsidRPr="00FB4B0A">
        <w:t>cancer-related interventions</w:t>
      </w:r>
      <w:r>
        <w:t xml:space="preserve"> (</w:t>
      </w:r>
      <w:r w:rsidRPr="000866DD">
        <w:rPr>
          <w:i/>
        </w:rPr>
        <w:t>see</w:t>
      </w:r>
      <w:r>
        <w:t xml:space="preserve"> </w:t>
      </w:r>
      <w:r w:rsidRPr="00112E94">
        <w:rPr>
          <w:color w:val="993300"/>
          <w:u w:val="single"/>
        </w:rPr>
        <w:t>Evidence Assessments</w:t>
      </w:r>
      <w:r>
        <w:rPr>
          <w:color w:val="993300"/>
          <w:u w:val="single"/>
        </w:rPr>
        <w:t>)</w:t>
      </w:r>
      <w:r>
        <w:t>, and then summarize their findings (</w:t>
      </w:r>
      <w:r w:rsidRPr="000866DD">
        <w:rPr>
          <w:i/>
        </w:rPr>
        <w:t>see</w:t>
      </w:r>
      <w:r>
        <w:t xml:space="preserve"> </w:t>
      </w:r>
      <w:r w:rsidRPr="006F067D">
        <w:rPr>
          <w:color w:val="993300"/>
          <w:u w:val="single"/>
        </w:rPr>
        <w:t>Summary</w:t>
      </w:r>
      <w:r w:rsidRPr="00112E94">
        <w:rPr>
          <w:color w:val="993300"/>
          <w:u w:val="single"/>
        </w:rPr>
        <w:t xml:space="preserve"> Development and Maintenance</w:t>
      </w:r>
      <w:r>
        <w:rPr>
          <w:color w:val="993300"/>
          <w:u w:val="single"/>
        </w:rPr>
        <w:t>)</w:t>
      </w:r>
      <w:r>
        <w:t xml:space="preserve">.  Interventions are classified as either </w:t>
      </w:r>
      <w:r w:rsidR="006572E8">
        <w:t xml:space="preserve">standard </w:t>
      </w:r>
      <w:r w:rsidR="003241AD">
        <w:t xml:space="preserve">(i.e., supported by evidence in the medical literature </w:t>
      </w:r>
      <w:r w:rsidR="00F55620">
        <w:t xml:space="preserve">and </w:t>
      </w:r>
      <w:r w:rsidR="00CA3802">
        <w:t xml:space="preserve">used </w:t>
      </w:r>
      <w:r w:rsidR="00F55620">
        <w:t>common</w:t>
      </w:r>
      <w:r w:rsidR="00CA3802">
        <w:t>ly in the clinic</w:t>
      </w:r>
      <w:r w:rsidR="006572E8">
        <w:t>)</w:t>
      </w:r>
      <w:r>
        <w:t xml:space="preserve"> or </w:t>
      </w:r>
      <w:r w:rsidR="001841AD">
        <w:t xml:space="preserve">supported </w:t>
      </w:r>
      <w:r w:rsidR="00CA3802">
        <w:t xml:space="preserve">only </w:t>
      </w:r>
      <w:r w:rsidR="001841AD">
        <w:t xml:space="preserve">by very weak evidence and often </w:t>
      </w:r>
      <w:r>
        <w:t>still under clinical evaluation.</w:t>
      </w:r>
    </w:p>
    <w:p w:rsidR="00624F1C" w:rsidRDefault="00624F1C" w:rsidP="00624F1C">
      <w:r>
        <w:t xml:space="preserve"> </w:t>
      </w:r>
    </w:p>
    <w:p w:rsidR="00767C13" w:rsidRDefault="009C74BA" w:rsidP="00624F1C">
      <w:r>
        <w:t xml:space="preserve">In developing and maintaining the state-of-the-art cancer information summaries, the </w:t>
      </w:r>
      <w:r w:rsidR="00767C13">
        <w:t>PDQ Editorial Boards are editorially independent</w:t>
      </w:r>
      <w:r>
        <w:t xml:space="preserve"> of NCI</w:t>
      </w:r>
      <w:r w:rsidR="00767C13">
        <w:t xml:space="preserve">. </w:t>
      </w:r>
      <w:r>
        <w:t xml:space="preserve">The Institute </w:t>
      </w:r>
      <w:r w:rsidR="00624F1C" w:rsidRPr="00FD1E92">
        <w:t>supports but does not intervene in PDQ editorial process</w:t>
      </w:r>
      <w:r>
        <w:t>es</w:t>
      </w:r>
      <w:r w:rsidR="00624F1C" w:rsidRPr="00FD1E92">
        <w:t>.</w:t>
      </w:r>
      <w:r w:rsidR="00624F1C">
        <w:t xml:space="preserve"> </w:t>
      </w:r>
    </w:p>
    <w:p w:rsidR="00767C13" w:rsidRDefault="00767C13" w:rsidP="00624F1C"/>
    <w:p w:rsidR="00624F1C" w:rsidRDefault="00624F1C" w:rsidP="00624F1C">
      <w:r w:rsidRPr="00FD1E92">
        <w:lastRenderedPageBreak/>
        <w:t xml:space="preserve">The PDQ Editorial Boards </w:t>
      </w:r>
      <w:r w:rsidR="009C74BA">
        <w:t xml:space="preserve">do not function as </w:t>
      </w:r>
      <w:r w:rsidRPr="00FD1E92">
        <w:t xml:space="preserve">formal </w:t>
      </w:r>
      <w:r w:rsidR="009C74BA">
        <w:t xml:space="preserve">NCI </w:t>
      </w:r>
      <w:r w:rsidRPr="00FD1E92">
        <w:t>advisory boards, and they do not formulate policy for the Institute.</w:t>
      </w:r>
      <w:r>
        <w:t xml:space="preserve"> In addition, the PDQ Editorial Boards do not develop </w:t>
      </w:r>
      <w:r w:rsidRPr="00FD1E92">
        <w:t xml:space="preserve">practice guidelines or make clinical recommendations. </w:t>
      </w:r>
    </w:p>
    <w:p w:rsidR="00624F1C" w:rsidRDefault="00624F1C" w:rsidP="00C92284">
      <w:pPr>
        <w:pStyle w:val="BodyTextIndent2"/>
        <w:ind w:left="0"/>
        <w:rPr>
          <w:b/>
          <w:sz w:val="24"/>
        </w:rPr>
      </w:pPr>
    </w:p>
    <w:p w:rsidR="00624F1C" w:rsidRDefault="00624F1C" w:rsidP="00C92284">
      <w:pPr>
        <w:pStyle w:val="BodyTextIndent2"/>
        <w:ind w:left="0"/>
        <w:rPr>
          <w:b/>
          <w:sz w:val="24"/>
        </w:rPr>
      </w:pPr>
    </w:p>
    <w:p w:rsidR="00C92284" w:rsidRPr="000B462F" w:rsidRDefault="00C92284" w:rsidP="00C92284">
      <w:pPr>
        <w:pStyle w:val="BodyTextIndent2"/>
        <w:ind w:left="0"/>
        <w:rPr>
          <w:b/>
          <w:sz w:val="28"/>
          <w:szCs w:val="28"/>
        </w:rPr>
      </w:pPr>
      <w:r w:rsidRPr="000B462F">
        <w:rPr>
          <w:b/>
          <w:sz w:val="28"/>
          <w:szCs w:val="28"/>
        </w:rPr>
        <w:t xml:space="preserve">PDQ Editorial Processes </w:t>
      </w:r>
    </w:p>
    <w:p w:rsidR="00624F1C" w:rsidRDefault="00624F1C" w:rsidP="00E06484">
      <w:pPr>
        <w:pStyle w:val="BodyTextIndent2"/>
        <w:ind w:left="0"/>
        <w:rPr>
          <w:sz w:val="24"/>
        </w:rPr>
      </w:pPr>
    </w:p>
    <w:p w:rsidR="00C92284" w:rsidRDefault="00C92284" w:rsidP="00E53760">
      <w:pPr>
        <w:pStyle w:val="BodyTextIndent2"/>
        <w:ind w:left="0"/>
        <w:rPr>
          <w:b/>
          <w:sz w:val="26"/>
          <w:szCs w:val="26"/>
        </w:rPr>
      </w:pPr>
      <w:r w:rsidRPr="000B462F">
        <w:rPr>
          <w:b/>
          <w:sz w:val="26"/>
          <w:szCs w:val="26"/>
        </w:rPr>
        <w:t>Literature Surveillance</w:t>
      </w:r>
      <w:r w:rsidR="00E53760">
        <w:rPr>
          <w:b/>
          <w:sz w:val="26"/>
          <w:szCs w:val="26"/>
        </w:rPr>
        <w:t xml:space="preserve"> </w:t>
      </w:r>
    </w:p>
    <w:p w:rsidR="00E53760" w:rsidRDefault="00E53760" w:rsidP="00E06484">
      <w:pPr>
        <w:pStyle w:val="BodyTextIndent2"/>
        <w:ind w:left="0"/>
        <w:rPr>
          <w:b/>
          <w:sz w:val="26"/>
          <w:szCs w:val="26"/>
        </w:rPr>
      </w:pPr>
    </w:p>
    <w:p w:rsidR="00E53760" w:rsidRPr="00C01F4F" w:rsidRDefault="00E53760" w:rsidP="00E53760">
      <w:pPr>
        <w:pStyle w:val="BodyTextIndent2"/>
        <w:ind w:left="360"/>
        <w:rPr>
          <w:b/>
          <w:sz w:val="24"/>
        </w:rPr>
      </w:pPr>
      <w:r w:rsidRPr="00C01F4F">
        <w:rPr>
          <w:b/>
          <w:sz w:val="24"/>
        </w:rPr>
        <w:t>Overview</w:t>
      </w:r>
    </w:p>
    <w:p w:rsidR="00C92284" w:rsidRPr="00965BCC" w:rsidRDefault="00C92284" w:rsidP="00C92284">
      <w:pPr>
        <w:pStyle w:val="BodyTextIndent2"/>
        <w:ind w:left="0"/>
        <w:rPr>
          <w:sz w:val="24"/>
        </w:rPr>
      </w:pPr>
    </w:p>
    <w:p w:rsidR="00C92284" w:rsidRPr="00965BCC" w:rsidRDefault="00C92284" w:rsidP="00E53760">
      <w:pPr>
        <w:pStyle w:val="BodyTextIndent2"/>
        <w:ind w:left="360"/>
        <w:rPr>
          <w:sz w:val="24"/>
        </w:rPr>
      </w:pPr>
      <w:r w:rsidRPr="00965BCC">
        <w:rPr>
          <w:sz w:val="24"/>
        </w:rPr>
        <w:t xml:space="preserve">The PDQ Editorial Boards </w:t>
      </w:r>
      <w:r w:rsidR="00206B34" w:rsidRPr="00965BCC">
        <w:rPr>
          <w:sz w:val="24"/>
        </w:rPr>
        <w:t>conduct regular</w:t>
      </w:r>
      <w:r w:rsidRPr="00965BCC">
        <w:rPr>
          <w:sz w:val="24"/>
        </w:rPr>
        <w:t xml:space="preserve"> reviews of </w:t>
      </w:r>
      <w:r w:rsidR="00386F15">
        <w:rPr>
          <w:sz w:val="24"/>
        </w:rPr>
        <w:t>the peer-reviewed biomedical literature</w:t>
      </w:r>
      <w:r w:rsidRPr="00965BCC">
        <w:rPr>
          <w:sz w:val="24"/>
        </w:rPr>
        <w:t xml:space="preserve"> to </w:t>
      </w:r>
      <w:r w:rsidR="00206B34" w:rsidRPr="00965BCC">
        <w:rPr>
          <w:sz w:val="24"/>
        </w:rPr>
        <w:t xml:space="preserve">maintain the currency of </w:t>
      </w:r>
      <w:r w:rsidRPr="00965BCC">
        <w:rPr>
          <w:sz w:val="24"/>
        </w:rPr>
        <w:t xml:space="preserve">the PDQ cancer information summaries. </w:t>
      </w:r>
      <w:r w:rsidR="00206B34" w:rsidRPr="00965BCC">
        <w:rPr>
          <w:sz w:val="24"/>
        </w:rPr>
        <w:t>At the heart</w:t>
      </w:r>
      <w:r w:rsidRPr="00965BCC">
        <w:rPr>
          <w:sz w:val="24"/>
        </w:rPr>
        <w:t xml:space="preserve"> of </w:t>
      </w:r>
      <w:r w:rsidR="004E648E" w:rsidRPr="00965BCC">
        <w:rPr>
          <w:sz w:val="24"/>
        </w:rPr>
        <w:t xml:space="preserve">this </w:t>
      </w:r>
      <w:r w:rsidR="0080078D">
        <w:rPr>
          <w:sz w:val="24"/>
        </w:rPr>
        <w:t xml:space="preserve">process is a </w:t>
      </w:r>
      <w:r w:rsidRPr="00965BCC">
        <w:rPr>
          <w:sz w:val="24"/>
        </w:rPr>
        <w:t xml:space="preserve">set of </w:t>
      </w:r>
      <w:r w:rsidR="0080078D">
        <w:rPr>
          <w:sz w:val="24"/>
        </w:rPr>
        <w:t xml:space="preserve">monthly </w:t>
      </w:r>
      <w:r w:rsidRPr="00965BCC">
        <w:rPr>
          <w:sz w:val="24"/>
        </w:rPr>
        <w:t>searches</w:t>
      </w:r>
      <w:r w:rsidR="0080078D">
        <w:rPr>
          <w:sz w:val="24"/>
        </w:rPr>
        <w:t xml:space="preserve"> of the National Library of Medicine’s PubMed database.</w:t>
      </w:r>
      <w:r w:rsidR="00DB0F12">
        <w:rPr>
          <w:sz w:val="24"/>
        </w:rPr>
        <w:t xml:space="preserve"> These searches yield </w:t>
      </w:r>
      <w:r w:rsidR="0080078D" w:rsidRPr="00965BCC">
        <w:rPr>
          <w:sz w:val="24"/>
        </w:rPr>
        <w:t xml:space="preserve">a </w:t>
      </w:r>
      <w:r w:rsidR="0080078D">
        <w:rPr>
          <w:sz w:val="24"/>
        </w:rPr>
        <w:t>pool o</w:t>
      </w:r>
      <w:r w:rsidR="0080078D" w:rsidRPr="00965BCC">
        <w:rPr>
          <w:sz w:val="24"/>
        </w:rPr>
        <w:t>f citations</w:t>
      </w:r>
      <w:r w:rsidR="0080078D">
        <w:rPr>
          <w:sz w:val="24"/>
        </w:rPr>
        <w:t xml:space="preserve"> that </w:t>
      </w:r>
      <w:r w:rsidR="00171E12">
        <w:rPr>
          <w:sz w:val="24"/>
        </w:rPr>
        <w:t>is</w:t>
      </w:r>
      <w:r w:rsidR="0080078D">
        <w:rPr>
          <w:sz w:val="24"/>
        </w:rPr>
        <w:t xml:space="preserve"> </w:t>
      </w:r>
      <w:r w:rsidR="00171E12">
        <w:rPr>
          <w:sz w:val="24"/>
        </w:rPr>
        <w:t>screened</w:t>
      </w:r>
      <w:r w:rsidR="0080078D">
        <w:rPr>
          <w:sz w:val="24"/>
        </w:rPr>
        <w:t xml:space="preserve"> </w:t>
      </w:r>
      <w:r w:rsidR="00171E12">
        <w:rPr>
          <w:sz w:val="24"/>
        </w:rPr>
        <w:t xml:space="preserve">to identify </w:t>
      </w:r>
      <w:r w:rsidR="00540EC7">
        <w:rPr>
          <w:sz w:val="24"/>
        </w:rPr>
        <w:t xml:space="preserve">research </w:t>
      </w:r>
      <w:r w:rsidR="00C45FC3">
        <w:rPr>
          <w:sz w:val="24"/>
        </w:rPr>
        <w:t>studies</w:t>
      </w:r>
      <w:r w:rsidR="00171E12">
        <w:rPr>
          <w:sz w:val="24"/>
        </w:rPr>
        <w:t xml:space="preserve"> of greatest relevance to each PDQ Editorial Board</w:t>
      </w:r>
      <w:r w:rsidR="00540EC7">
        <w:rPr>
          <w:sz w:val="24"/>
        </w:rPr>
        <w:t xml:space="preserve">. </w:t>
      </w:r>
      <w:r w:rsidR="004E648E" w:rsidRPr="00965BCC">
        <w:rPr>
          <w:sz w:val="24"/>
        </w:rPr>
        <w:t>An electronic tool, called the</w:t>
      </w:r>
      <w:r w:rsidRPr="00965BCC">
        <w:rPr>
          <w:sz w:val="24"/>
        </w:rPr>
        <w:t xml:space="preserve"> </w:t>
      </w:r>
      <w:r w:rsidR="00222970" w:rsidRPr="00965BCC">
        <w:rPr>
          <w:sz w:val="24"/>
        </w:rPr>
        <w:t>Citation Management</w:t>
      </w:r>
      <w:r w:rsidRPr="00965BCC">
        <w:rPr>
          <w:sz w:val="24"/>
        </w:rPr>
        <w:t xml:space="preserve"> System (CiteMS)</w:t>
      </w:r>
      <w:r w:rsidR="004E648E" w:rsidRPr="00965BCC">
        <w:rPr>
          <w:sz w:val="24"/>
        </w:rPr>
        <w:t>,</w:t>
      </w:r>
      <w:r w:rsidR="00540EC7">
        <w:rPr>
          <w:sz w:val="24"/>
        </w:rPr>
        <w:t xml:space="preserve"> facilitates this process</w:t>
      </w:r>
      <w:r w:rsidRPr="00965BCC">
        <w:rPr>
          <w:sz w:val="24"/>
        </w:rPr>
        <w:t>.</w:t>
      </w:r>
    </w:p>
    <w:p w:rsidR="00540EC7" w:rsidRDefault="00540EC7" w:rsidP="00E53760">
      <w:pPr>
        <w:pStyle w:val="BodyTextIndent2"/>
        <w:ind w:left="360"/>
        <w:rPr>
          <w:sz w:val="24"/>
        </w:rPr>
      </w:pPr>
    </w:p>
    <w:p w:rsidR="00C92284" w:rsidRPr="00965BCC" w:rsidRDefault="00540EC7" w:rsidP="00E53760">
      <w:pPr>
        <w:pStyle w:val="BodyTextIndent2"/>
        <w:ind w:left="360"/>
        <w:rPr>
          <w:sz w:val="24"/>
        </w:rPr>
      </w:pPr>
      <w:r>
        <w:rPr>
          <w:sz w:val="24"/>
        </w:rPr>
        <w:t xml:space="preserve">Individual steps </w:t>
      </w:r>
      <w:r w:rsidR="00ED113E">
        <w:rPr>
          <w:sz w:val="24"/>
        </w:rPr>
        <w:t>of</w:t>
      </w:r>
      <w:r>
        <w:rPr>
          <w:sz w:val="24"/>
        </w:rPr>
        <w:t xml:space="preserve"> t</w:t>
      </w:r>
      <w:r w:rsidR="00C92284" w:rsidRPr="00965BCC">
        <w:rPr>
          <w:sz w:val="24"/>
        </w:rPr>
        <w:t xml:space="preserve">he </w:t>
      </w:r>
      <w:r w:rsidR="004E648E" w:rsidRPr="00965BCC">
        <w:rPr>
          <w:sz w:val="24"/>
        </w:rPr>
        <w:t xml:space="preserve">PDQ literature </w:t>
      </w:r>
      <w:r w:rsidR="000B462F">
        <w:rPr>
          <w:sz w:val="24"/>
        </w:rPr>
        <w:t xml:space="preserve">surveillance process </w:t>
      </w:r>
      <w:r>
        <w:rPr>
          <w:sz w:val="24"/>
        </w:rPr>
        <w:t xml:space="preserve">are outlined </w:t>
      </w:r>
      <w:r w:rsidR="000B462F">
        <w:rPr>
          <w:sz w:val="24"/>
        </w:rPr>
        <w:t>immediately below</w:t>
      </w:r>
      <w:r w:rsidR="00C92284" w:rsidRPr="00965BCC">
        <w:rPr>
          <w:sz w:val="24"/>
        </w:rPr>
        <w:t xml:space="preserve">.  </w:t>
      </w:r>
      <w:r w:rsidR="000B462F">
        <w:rPr>
          <w:sz w:val="24"/>
        </w:rPr>
        <w:t xml:space="preserve">More detailed information about each </w:t>
      </w:r>
      <w:r w:rsidR="00C92284" w:rsidRPr="00965BCC">
        <w:rPr>
          <w:sz w:val="24"/>
        </w:rPr>
        <w:t>step will follow.</w:t>
      </w:r>
    </w:p>
    <w:p w:rsidR="00C92284" w:rsidRPr="00965BCC" w:rsidRDefault="00C92284" w:rsidP="00E53760">
      <w:pPr>
        <w:pStyle w:val="BodyTextIndent2"/>
        <w:ind w:left="360"/>
        <w:rPr>
          <w:sz w:val="24"/>
        </w:rPr>
      </w:pPr>
    </w:p>
    <w:p w:rsidR="00C92284" w:rsidRPr="00965BCC" w:rsidRDefault="000B462F" w:rsidP="00E53760">
      <w:pPr>
        <w:pStyle w:val="BodyTextIndent2"/>
        <w:ind w:left="360"/>
        <w:rPr>
          <w:sz w:val="24"/>
        </w:rPr>
      </w:pPr>
      <w:r w:rsidRPr="000B462F">
        <w:rPr>
          <w:b/>
          <w:sz w:val="24"/>
        </w:rPr>
        <w:t>Step 1:</w:t>
      </w:r>
      <w:r>
        <w:rPr>
          <w:sz w:val="24"/>
        </w:rPr>
        <w:t xml:space="preserve"> M</w:t>
      </w:r>
      <w:r w:rsidR="009E5708" w:rsidRPr="00965BCC">
        <w:rPr>
          <w:sz w:val="24"/>
        </w:rPr>
        <w:t xml:space="preserve">onthly </w:t>
      </w:r>
      <w:r w:rsidR="00C92284" w:rsidRPr="00965BCC">
        <w:rPr>
          <w:sz w:val="24"/>
        </w:rPr>
        <w:t xml:space="preserve">searches </w:t>
      </w:r>
      <w:r>
        <w:rPr>
          <w:sz w:val="24"/>
        </w:rPr>
        <w:t>of</w:t>
      </w:r>
      <w:r w:rsidR="00C92284" w:rsidRPr="00965BCC">
        <w:rPr>
          <w:sz w:val="24"/>
        </w:rPr>
        <w:t xml:space="preserve"> </w:t>
      </w:r>
      <w:r w:rsidR="00ED113E">
        <w:rPr>
          <w:sz w:val="24"/>
        </w:rPr>
        <w:t xml:space="preserve">the </w:t>
      </w:r>
      <w:r w:rsidR="00C92284" w:rsidRPr="00965BCC">
        <w:rPr>
          <w:sz w:val="24"/>
        </w:rPr>
        <w:t>PubMed</w:t>
      </w:r>
      <w:r>
        <w:rPr>
          <w:sz w:val="24"/>
        </w:rPr>
        <w:t xml:space="preserve"> </w:t>
      </w:r>
      <w:r w:rsidR="00ED113E">
        <w:rPr>
          <w:sz w:val="24"/>
        </w:rPr>
        <w:t xml:space="preserve">database </w:t>
      </w:r>
      <w:r>
        <w:rPr>
          <w:sz w:val="24"/>
        </w:rPr>
        <w:t xml:space="preserve">are </w:t>
      </w:r>
      <w:r w:rsidR="00080DFB">
        <w:rPr>
          <w:sz w:val="24"/>
        </w:rPr>
        <w:t xml:space="preserve">conducted </w:t>
      </w:r>
      <w:r w:rsidR="001C3928">
        <w:rPr>
          <w:sz w:val="24"/>
        </w:rPr>
        <w:t xml:space="preserve">by medical librarians </w:t>
      </w:r>
      <w:r w:rsidR="00080DFB">
        <w:rPr>
          <w:sz w:val="24"/>
        </w:rPr>
        <w:t>using predefined search criteria</w:t>
      </w:r>
      <w:r w:rsidR="00C92284" w:rsidRPr="00965BCC">
        <w:rPr>
          <w:sz w:val="24"/>
        </w:rPr>
        <w:t>.</w:t>
      </w:r>
    </w:p>
    <w:p w:rsidR="00C92284" w:rsidRPr="00965BCC" w:rsidRDefault="00C92284" w:rsidP="00E53760">
      <w:pPr>
        <w:pStyle w:val="BodyTextIndent2"/>
        <w:ind w:left="360"/>
        <w:rPr>
          <w:sz w:val="24"/>
        </w:rPr>
      </w:pPr>
    </w:p>
    <w:p w:rsidR="00080DFB" w:rsidRDefault="00080DFB" w:rsidP="00E53760">
      <w:pPr>
        <w:pStyle w:val="BodyTextIndent2"/>
        <w:ind w:left="360"/>
        <w:rPr>
          <w:sz w:val="24"/>
        </w:rPr>
      </w:pPr>
      <w:r w:rsidRPr="00080DFB">
        <w:rPr>
          <w:b/>
          <w:sz w:val="24"/>
        </w:rPr>
        <w:t>Step 2:</w:t>
      </w:r>
      <w:r>
        <w:rPr>
          <w:sz w:val="24"/>
        </w:rPr>
        <w:t xml:space="preserve"> </w:t>
      </w:r>
      <w:r w:rsidR="00ED113E">
        <w:rPr>
          <w:sz w:val="24"/>
        </w:rPr>
        <w:t xml:space="preserve">The search results </w:t>
      </w:r>
      <w:r w:rsidR="00C92284" w:rsidRPr="00965BCC">
        <w:rPr>
          <w:sz w:val="24"/>
        </w:rPr>
        <w:t xml:space="preserve">are </w:t>
      </w:r>
      <w:r w:rsidR="00BC112D">
        <w:rPr>
          <w:sz w:val="24"/>
        </w:rPr>
        <w:t>imported</w:t>
      </w:r>
      <w:r w:rsidR="00C92284" w:rsidRPr="00965BCC">
        <w:rPr>
          <w:sz w:val="24"/>
        </w:rPr>
        <w:t xml:space="preserve"> into a staging database, where </w:t>
      </w:r>
      <w:r w:rsidR="001C3928">
        <w:rPr>
          <w:sz w:val="24"/>
        </w:rPr>
        <w:t xml:space="preserve">the </w:t>
      </w:r>
      <w:r w:rsidR="00460434">
        <w:rPr>
          <w:sz w:val="24"/>
        </w:rPr>
        <w:t xml:space="preserve">medical librarians review the </w:t>
      </w:r>
      <w:r w:rsidR="00BC112D">
        <w:rPr>
          <w:sz w:val="24"/>
        </w:rPr>
        <w:t xml:space="preserve">retrieved </w:t>
      </w:r>
      <w:r w:rsidR="00ED113E" w:rsidRPr="00965BCC">
        <w:rPr>
          <w:sz w:val="24"/>
        </w:rPr>
        <w:t xml:space="preserve">citations </w:t>
      </w:r>
      <w:r w:rsidR="00BC112D">
        <w:rPr>
          <w:sz w:val="24"/>
        </w:rPr>
        <w:t xml:space="preserve">for relevance </w:t>
      </w:r>
      <w:r w:rsidR="000E2378">
        <w:rPr>
          <w:sz w:val="24"/>
        </w:rPr>
        <w:t xml:space="preserve">and assign a </w:t>
      </w:r>
      <w:r w:rsidR="00C92284" w:rsidRPr="00965BCC">
        <w:rPr>
          <w:sz w:val="24"/>
        </w:rPr>
        <w:t>cancer information summary topic</w:t>
      </w:r>
      <w:r w:rsidR="000E2378">
        <w:rPr>
          <w:sz w:val="24"/>
        </w:rPr>
        <w:t xml:space="preserve"> name to </w:t>
      </w:r>
      <w:r w:rsidR="00BC112D">
        <w:rPr>
          <w:sz w:val="24"/>
        </w:rPr>
        <w:t xml:space="preserve">relevant citations. </w:t>
      </w:r>
    </w:p>
    <w:p w:rsidR="00080DFB" w:rsidRDefault="00080DFB" w:rsidP="00E53760">
      <w:pPr>
        <w:pStyle w:val="BodyTextIndent2"/>
        <w:ind w:left="360"/>
        <w:rPr>
          <w:sz w:val="24"/>
        </w:rPr>
      </w:pPr>
    </w:p>
    <w:p w:rsidR="00C92284" w:rsidRPr="00965BCC" w:rsidRDefault="00080DFB" w:rsidP="00E53760">
      <w:pPr>
        <w:pStyle w:val="BodyTextIndent2"/>
        <w:ind w:left="360"/>
        <w:rPr>
          <w:sz w:val="24"/>
        </w:rPr>
      </w:pPr>
      <w:r w:rsidRPr="00080DFB">
        <w:rPr>
          <w:b/>
          <w:sz w:val="24"/>
        </w:rPr>
        <w:t>Step 3:</w:t>
      </w:r>
      <w:r>
        <w:rPr>
          <w:sz w:val="24"/>
        </w:rPr>
        <w:t xml:space="preserve"> </w:t>
      </w:r>
      <w:r w:rsidR="009E5708" w:rsidRPr="00965BCC">
        <w:rPr>
          <w:sz w:val="24"/>
        </w:rPr>
        <w:t xml:space="preserve">The refined </w:t>
      </w:r>
      <w:r>
        <w:rPr>
          <w:sz w:val="24"/>
        </w:rPr>
        <w:t xml:space="preserve">search results are </w:t>
      </w:r>
      <w:r w:rsidR="00C92284" w:rsidRPr="00965BCC">
        <w:rPr>
          <w:sz w:val="24"/>
        </w:rPr>
        <w:t>published to the CiteMS</w:t>
      </w:r>
      <w:r w:rsidR="00965BCC">
        <w:rPr>
          <w:sz w:val="24"/>
        </w:rPr>
        <w:t>, and</w:t>
      </w:r>
      <w:r w:rsidR="00C92284" w:rsidRPr="00965BCC">
        <w:rPr>
          <w:sz w:val="24"/>
        </w:rPr>
        <w:t xml:space="preserve"> </w:t>
      </w:r>
      <w:r w:rsidR="009E5708" w:rsidRPr="00965BCC">
        <w:rPr>
          <w:sz w:val="24"/>
        </w:rPr>
        <w:t xml:space="preserve">the PDQ </w:t>
      </w:r>
      <w:r w:rsidR="00BC112D">
        <w:rPr>
          <w:sz w:val="24"/>
        </w:rPr>
        <w:t xml:space="preserve">Editorial </w:t>
      </w:r>
      <w:r w:rsidR="009E5708" w:rsidRPr="00965BCC">
        <w:rPr>
          <w:sz w:val="24"/>
        </w:rPr>
        <w:t xml:space="preserve">Board Managers and other NCI </w:t>
      </w:r>
      <w:r w:rsidR="00965BCC">
        <w:rPr>
          <w:sz w:val="24"/>
        </w:rPr>
        <w:t xml:space="preserve">staff </w:t>
      </w:r>
      <w:r w:rsidR="00965BCC" w:rsidRPr="00965BCC">
        <w:rPr>
          <w:sz w:val="24"/>
        </w:rPr>
        <w:t xml:space="preserve">are notified via e-mail that </w:t>
      </w:r>
      <w:r w:rsidR="00BC112D">
        <w:rPr>
          <w:sz w:val="24"/>
        </w:rPr>
        <w:t>new</w:t>
      </w:r>
      <w:r w:rsidR="00965BCC" w:rsidRPr="00965BCC">
        <w:rPr>
          <w:sz w:val="24"/>
        </w:rPr>
        <w:t xml:space="preserve"> citations (in abstract form) are available for review.  </w:t>
      </w:r>
    </w:p>
    <w:p w:rsidR="00C92284" w:rsidRPr="00965BCC" w:rsidRDefault="00C92284" w:rsidP="00E53760">
      <w:pPr>
        <w:ind w:left="360"/>
      </w:pPr>
    </w:p>
    <w:p w:rsidR="004D5980" w:rsidRDefault="00E53760" w:rsidP="00E53760">
      <w:pPr>
        <w:pStyle w:val="BodyTextIndent2"/>
        <w:tabs>
          <w:tab w:val="left" w:pos="810"/>
        </w:tabs>
        <w:ind w:left="360" w:hanging="810"/>
        <w:rPr>
          <w:sz w:val="24"/>
        </w:rPr>
      </w:pPr>
      <w:r>
        <w:rPr>
          <w:b/>
          <w:sz w:val="24"/>
        </w:rPr>
        <w:tab/>
      </w:r>
      <w:r w:rsidR="00080DFB" w:rsidRPr="00080DFB">
        <w:rPr>
          <w:b/>
          <w:sz w:val="24"/>
        </w:rPr>
        <w:t>Step 4:</w:t>
      </w:r>
      <w:r w:rsidR="00080DFB">
        <w:rPr>
          <w:sz w:val="24"/>
        </w:rPr>
        <w:t xml:space="preserve"> The </w:t>
      </w:r>
      <w:r w:rsidR="004172C5" w:rsidRPr="00965BCC">
        <w:rPr>
          <w:sz w:val="24"/>
        </w:rPr>
        <w:t>B</w:t>
      </w:r>
      <w:r w:rsidR="009E5708" w:rsidRPr="00965BCC">
        <w:rPr>
          <w:sz w:val="24"/>
        </w:rPr>
        <w:t xml:space="preserve">oard Managers and other </w:t>
      </w:r>
      <w:r w:rsidR="00080DFB">
        <w:rPr>
          <w:sz w:val="24"/>
        </w:rPr>
        <w:t xml:space="preserve">NCI </w:t>
      </w:r>
      <w:r w:rsidR="006B7ECE">
        <w:rPr>
          <w:sz w:val="24"/>
        </w:rPr>
        <w:t xml:space="preserve">staff review </w:t>
      </w:r>
      <w:r w:rsidR="00037538">
        <w:rPr>
          <w:sz w:val="24"/>
        </w:rPr>
        <w:t xml:space="preserve">the </w:t>
      </w:r>
      <w:r w:rsidR="00C92284" w:rsidRPr="00965BCC">
        <w:rPr>
          <w:sz w:val="24"/>
        </w:rPr>
        <w:t xml:space="preserve">citation abstracts </w:t>
      </w:r>
      <w:r w:rsidR="006B7ECE">
        <w:rPr>
          <w:sz w:val="24"/>
        </w:rPr>
        <w:t xml:space="preserve">in the CiteMS </w:t>
      </w:r>
      <w:r w:rsidR="00C92284" w:rsidRPr="00965BCC">
        <w:rPr>
          <w:sz w:val="24"/>
        </w:rPr>
        <w:t xml:space="preserve">and </w:t>
      </w:r>
      <w:r w:rsidR="004D5980">
        <w:rPr>
          <w:sz w:val="24"/>
        </w:rPr>
        <w:t>make recommendations about</w:t>
      </w:r>
      <w:r w:rsidR="006B7ECE">
        <w:rPr>
          <w:sz w:val="24"/>
        </w:rPr>
        <w:t xml:space="preserve"> which citations should be </w:t>
      </w:r>
      <w:r w:rsidR="004D5980">
        <w:rPr>
          <w:sz w:val="24"/>
        </w:rPr>
        <w:t>submitted to a PDQ</w:t>
      </w:r>
      <w:r w:rsidR="006B7ECE">
        <w:rPr>
          <w:sz w:val="24"/>
        </w:rPr>
        <w:t xml:space="preserve"> Editorial Board</w:t>
      </w:r>
      <w:r w:rsidR="004D5980">
        <w:rPr>
          <w:sz w:val="24"/>
        </w:rPr>
        <w:t>(s) for review. I</w:t>
      </w:r>
      <w:r w:rsidR="006B7ECE">
        <w:rPr>
          <w:sz w:val="24"/>
        </w:rPr>
        <w:t xml:space="preserve">f a </w:t>
      </w:r>
      <w:r w:rsidR="004D5980">
        <w:rPr>
          <w:sz w:val="24"/>
        </w:rPr>
        <w:t xml:space="preserve">recommendation </w:t>
      </w:r>
      <w:r w:rsidR="006B7ECE">
        <w:rPr>
          <w:sz w:val="24"/>
        </w:rPr>
        <w:t xml:space="preserve">cannot be made based on </w:t>
      </w:r>
      <w:r w:rsidR="004D5980">
        <w:rPr>
          <w:sz w:val="24"/>
        </w:rPr>
        <w:t xml:space="preserve">the </w:t>
      </w:r>
      <w:r w:rsidR="006B7ECE">
        <w:rPr>
          <w:sz w:val="24"/>
        </w:rPr>
        <w:t>information in an abstract</w:t>
      </w:r>
      <w:r w:rsidR="00037538">
        <w:rPr>
          <w:sz w:val="24"/>
        </w:rPr>
        <w:t xml:space="preserve"> alone</w:t>
      </w:r>
      <w:r w:rsidR="004D5980">
        <w:rPr>
          <w:sz w:val="24"/>
        </w:rPr>
        <w:t>, full-text articles may be requested</w:t>
      </w:r>
      <w:r w:rsidR="00037538">
        <w:rPr>
          <w:sz w:val="24"/>
        </w:rPr>
        <w:t xml:space="preserve"> for more in-depth review</w:t>
      </w:r>
      <w:r w:rsidR="006B7ECE">
        <w:rPr>
          <w:sz w:val="24"/>
        </w:rPr>
        <w:t>.</w:t>
      </w:r>
    </w:p>
    <w:p w:rsidR="004D5980" w:rsidRDefault="006B7ECE" w:rsidP="00E53760">
      <w:pPr>
        <w:pStyle w:val="BodyTextIndent2"/>
        <w:tabs>
          <w:tab w:val="left" w:pos="810"/>
        </w:tabs>
        <w:ind w:left="360" w:hanging="810"/>
        <w:rPr>
          <w:sz w:val="24"/>
        </w:rPr>
      </w:pPr>
      <w:r>
        <w:rPr>
          <w:sz w:val="24"/>
        </w:rPr>
        <w:t xml:space="preserve">  </w:t>
      </w:r>
    </w:p>
    <w:p w:rsidR="00C92284" w:rsidRPr="00965BCC" w:rsidRDefault="00E53760" w:rsidP="00E53760">
      <w:pPr>
        <w:pStyle w:val="BodyTextIndent2"/>
        <w:tabs>
          <w:tab w:val="left" w:pos="810"/>
        </w:tabs>
        <w:ind w:left="360" w:hanging="810"/>
        <w:rPr>
          <w:sz w:val="24"/>
        </w:rPr>
      </w:pPr>
      <w:r>
        <w:rPr>
          <w:b/>
          <w:sz w:val="24"/>
        </w:rPr>
        <w:tab/>
      </w:r>
      <w:r w:rsidR="004D5980" w:rsidRPr="004D5980">
        <w:rPr>
          <w:b/>
          <w:sz w:val="24"/>
        </w:rPr>
        <w:t>Step 5:</w:t>
      </w:r>
      <w:r w:rsidR="004D5980">
        <w:rPr>
          <w:sz w:val="24"/>
        </w:rPr>
        <w:t xml:space="preserve"> The PDQ</w:t>
      </w:r>
      <w:r w:rsidR="004D5980" w:rsidRPr="00965BCC">
        <w:rPr>
          <w:sz w:val="24"/>
        </w:rPr>
        <w:t xml:space="preserve"> </w:t>
      </w:r>
      <w:r w:rsidR="004D5980">
        <w:rPr>
          <w:sz w:val="24"/>
        </w:rPr>
        <w:t xml:space="preserve">Editorial </w:t>
      </w:r>
      <w:r w:rsidR="004D5980" w:rsidRPr="00965BCC">
        <w:rPr>
          <w:sz w:val="24"/>
        </w:rPr>
        <w:t xml:space="preserve">Board Managers </w:t>
      </w:r>
      <w:r w:rsidR="004D5980">
        <w:rPr>
          <w:sz w:val="24"/>
        </w:rPr>
        <w:t xml:space="preserve">make the final </w:t>
      </w:r>
      <w:r w:rsidR="00037538">
        <w:rPr>
          <w:sz w:val="24"/>
        </w:rPr>
        <w:t xml:space="preserve">determination about </w:t>
      </w:r>
      <w:r w:rsidR="004D5980" w:rsidRPr="00965BCC">
        <w:rPr>
          <w:sz w:val="24"/>
        </w:rPr>
        <w:t xml:space="preserve">which </w:t>
      </w:r>
      <w:r w:rsidR="00037538">
        <w:rPr>
          <w:sz w:val="24"/>
        </w:rPr>
        <w:t>citations are forwarded (as full-text articles) to the members of their Boards.</w:t>
      </w:r>
      <w:r w:rsidR="004D5980">
        <w:rPr>
          <w:sz w:val="24"/>
        </w:rPr>
        <w:t xml:space="preserve"> </w:t>
      </w:r>
    </w:p>
    <w:p w:rsidR="00C92284" w:rsidRPr="00965BCC" w:rsidRDefault="00C92284" w:rsidP="00E53760">
      <w:pPr>
        <w:pStyle w:val="BodyTextIndent2"/>
        <w:ind w:left="360"/>
        <w:rPr>
          <w:sz w:val="24"/>
        </w:rPr>
      </w:pPr>
    </w:p>
    <w:p w:rsidR="00C92284" w:rsidRPr="00965BCC" w:rsidRDefault="006A2EBD" w:rsidP="00E53760">
      <w:pPr>
        <w:pStyle w:val="BodyTextIndent2"/>
        <w:ind w:left="360"/>
        <w:rPr>
          <w:sz w:val="24"/>
        </w:rPr>
      </w:pPr>
      <w:r w:rsidRPr="006A2EBD">
        <w:rPr>
          <w:b/>
          <w:sz w:val="24"/>
        </w:rPr>
        <w:t xml:space="preserve">Step </w:t>
      </w:r>
      <w:r w:rsidR="00037538">
        <w:rPr>
          <w:b/>
          <w:sz w:val="24"/>
        </w:rPr>
        <w:t>6</w:t>
      </w:r>
      <w:r w:rsidRPr="006A2EBD">
        <w:rPr>
          <w:b/>
          <w:sz w:val="24"/>
        </w:rPr>
        <w:t>:</w:t>
      </w:r>
      <w:r>
        <w:rPr>
          <w:sz w:val="24"/>
        </w:rPr>
        <w:t xml:space="preserve"> </w:t>
      </w:r>
      <w:r w:rsidR="00C92284" w:rsidRPr="00965BCC">
        <w:rPr>
          <w:sz w:val="24"/>
        </w:rPr>
        <w:t xml:space="preserve">PDQ </w:t>
      </w:r>
      <w:r w:rsidR="007E539A" w:rsidRPr="00965BCC">
        <w:rPr>
          <w:sz w:val="24"/>
        </w:rPr>
        <w:t xml:space="preserve">Editorial </w:t>
      </w:r>
      <w:r w:rsidR="00C92284" w:rsidRPr="00965BCC">
        <w:rPr>
          <w:sz w:val="24"/>
        </w:rPr>
        <w:t xml:space="preserve">Board members review </w:t>
      </w:r>
      <w:r w:rsidR="007E539A" w:rsidRPr="00965BCC">
        <w:rPr>
          <w:sz w:val="24"/>
        </w:rPr>
        <w:t>the full-text articles</w:t>
      </w:r>
      <w:r>
        <w:rPr>
          <w:sz w:val="24"/>
        </w:rPr>
        <w:t xml:space="preserve"> and make</w:t>
      </w:r>
      <w:r w:rsidR="00C92284" w:rsidRPr="00965BCC">
        <w:rPr>
          <w:sz w:val="24"/>
        </w:rPr>
        <w:t xml:space="preserve"> decisions </w:t>
      </w:r>
      <w:r w:rsidR="007E539A" w:rsidRPr="00965BCC">
        <w:rPr>
          <w:sz w:val="24"/>
        </w:rPr>
        <w:t xml:space="preserve">about </w:t>
      </w:r>
      <w:r w:rsidR="00C92284" w:rsidRPr="00965BCC">
        <w:rPr>
          <w:sz w:val="24"/>
        </w:rPr>
        <w:t xml:space="preserve">whether or not </w:t>
      </w:r>
      <w:r>
        <w:rPr>
          <w:sz w:val="24"/>
        </w:rPr>
        <w:t>the articles</w:t>
      </w:r>
      <w:r w:rsidR="00BD5A6A" w:rsidRPr="00965BCC">
        <w:rPr>
          <w:sz w:val="24"/>
        </w:rPr>
        <w:t xml:space="preserve"> should be cited</w:t>
      </w:r>
      <w:r w:rsidR="00C92284" w:rsidRPr="00965BCC">
        <w:rPr>
          <w:sz w:val="24"/>
        </w:rPr>
        <w:t xml:space="preserve"> in </w:t>
      </w:r>
      <w:r w:rsidR="007E539A" w:rsidRPr="00965BCC">
        <w:rPr>
          <w:sz w:val="24"/>
        </w:rPr>
        <w:t xml:space="preserve">one or more </w:t>
      </w:r>
      <w:r w:rsidR="00C92284" w:rsidRPr="00965BCC">
        <w:rPr>
          <w:sz w:val="24"/>
        </w:rPr>
        <w:t xml:space="preserve">PDQ </w:t>
      </w:r>
      <w:r w:rsidR="00037538">
        <w:rPr>
          <w:sz w:val="24"/>
        </w:rPr>
        <w:t xml:space="preserve">information </w:t>
      </w:r>
      <w:r w:rsidR="00C92284" w:rsidRPr="00965BCC">
        <w:rPr>
          <w:sz w:val="24"/>
        </w:rPr>
        <w:t>summaries</w:t>
      </w:r>
      <w:r w:rsidR="00222970" w:rsidRPr="00965BCC">
        <w:rPr>
          <w:sz w:val="24"/>
        </w:rPr>
        <w:t xml:space="preserve"> </w:t>
      </w:r>
      <w:r w:rsidR="00C92284" w:rsidRPr="00965BCC">
        <w:rPr>
          <w:sz w:val="24"/>
        </w:rPr>
        <w:t xml:space="preserve">or </w:t>
      </w:r>
      <w:r>
        <w:rPr>
          <w:sz w:val="24"/>
        </w:rPr>
        <w:t xml:space="preserve">be </w:t>
      </w:r>
      <w:r w:rsidR="00C92284" w:rsidRPr="00965BCC">
        <w:rPr>
          <w:sz w:val="24"/>
        </w:rPr>
        <w:t>review</w:t>
      </w:r>
      <w:r w:rsidR="007E539A" w:rsidRPr="00965BCC">
        <w:rPr>
          <w:sz w:val="24"/>
        </w:rPr>
        <w:t xml:space="preserve">ed </w:t>
      </w:r>
      <w:r>
        <w:rPr>
          <w:sz w:val="24"/>
        </w:rPr>
        <w:t xml:space="preserve">in </w:t>
      </w:r>
      <w:r w:rsidR="00037538">
        <w:rPr>
          <w:sz w:val="24"/>
        </w:rPr>
        <w:t>detail</w:t>
      </w:r>
      <w:r w:rsidR="007E539A" w:rsidRPr="00965BCC">
        <w:rPr>
          <w:sz w:val="24"/>
        </w:rPr>
        <w:t xml:space="preserve"> </w:t>
      </w:r>
      <w:r w:rsidR="00C92284" w:rsidRPr="00965BCC">
        <w:rPr>
          <w:sz w:val="24"/>
        </w:rPr>
        <w:t>at a</w:t>
      </w:r>
      <w:r w:rsidR="007E539A" w:rsidRPr="00965BCC">
        <w:rPr>
          <w:sz w:val="24"/>
        </w:rPr>
        <w:t xml:space="preserve">n Editorial </w:t>
      </w:r>
      <w:r w:rsidR="00C92284" w:rsidRPr="00965BCC">
        <w:rPr>
          <w:sz w:val="24"/>
        </w:rPr>
        <w:t>Board meeting.</w:t>
      </w:r>
    </w:p>
    <w:p w:rsidR="00C92284" w:rsidRPr="00965BCC" w:rsidRDefault="00C92284" w:rsidP="00E53760">
      <w:pPr>
        <w:pStyle w:val="BodyTextIndent2"/>
        <w:ind w:left="360"/>
        <w:rPr>
          <w:sz w:val="24"/>
        </w:rPr>
      </w:pPr>
    </w:p>
    <w:p w:rsidR="00C92284" w:rsidRPr="00965BCC" w:rsidRDefault="006A2EBD" w:rsidP="00E53760">
      <w:pPr>
        <w:pStyle w:val="BodyTextIndent2"/>
        <w:ind w:left="360"/>
        <w:rPr>
          <w:sz w:val="24"/>
        </w:rPr>
      </w:pPr>
      <w:r w:rsidRPr="006A2EBD">
        <w:rPr>
          <w:b/>
          <w:sz w:val="24"/>
        </w:rPr>
        <w:t xml:space="preserve">Step </w:t>
      </w:r>
      <w:r w:rsidR="002B028E">
        <w:rPr>
          <w:b/>
          <w:sz w:val="24"/>
        </w:rPr>
        <w:t>7</w:t>
      </w:r>
      <w:r w:rsidRPr="006A2EBD">
        <w:rPr>
          <w:b/>
          <w:sz w:val="24"/>
        </w:rPr>
        <w:t>:</w:t>
      </w:r>
      <w:r>
        <w:rPr>
          <w:sz w:val="24"/>
        </w:rPr>
        <w:t xml:space="preserve"> </w:t>
      </w:r>
      <w:r w:rsidR="00037538">
        <w:rPr>
          <w:sz w:val="24"/>
        </w:rPr>
        <w:t>F</w:t>
      </w:r>
      <w:r w:rsidR="00C92284" w:rsidRPr="00965BCC">
        <w:rPr>
          <w:sz w:val="24"/>
        </w:rPr>
        <w:t xml:space="preserve">inal </w:t>
      </w:r>
      <w:r w:rsidR="00037538">
        <w:rPr>
          <w:sz w:val="24"/>
        </w:rPr>
        <w:t xml:space="preserve">decisions about </w:t>
      </w:r>
      <w:r w:rsidR="007E539A" w:rsidRPr="00965BCC">
        <w:rPr>
          <w:sz w:val="24"/>
        </w:rPr>
        <w:t xml:space="preserve">all </w:t>
      </w:r>
      <w:r w:rsidR="00C92284" w:rsidRPr="00965BCC">
        <w:rPr>
          <w:sz w:val="24"/>
        </w:rPr>
        <w:t>citation</w:t>
      </w:r>
      <w:r w:rsidR="007E539A" w:rsidRPr="00965BCC">
        <w:rPr>
          <w:sz w:val="24"/>
        </w:rPr>
        <w:t>s</w:t>
      </w:r>
      <w:r w:rsidR="00C92284" w:rsidRPr="00965BCC">
        <w:rPr>
          <w:sz w:val="24"/>
        </w:rPr>
        <w:t xml:space="preserve"> </w:t>
      </w:r>
      <w:r>
        <w:rPr>
          <w:sz w:val="24"/>
        </w:rPr>
        <w:t>reviewed</w:t>
      </w:r>
      <w:r w:rsidR="007E539A" w:rsidRPr="00965BCC">
        <w:rPr>
          <w:sz w:val="24"/>
        </w:rPr>
        <w:t xml:space="preserve"> by </w:t>
      </w:r>
      <w:r>
        <w:rPr>
          <w:sz w:val="24"/>
        </w:rPr>
        <w:t xml:space="preserve">PDQ </w:t>
      </w:r>
      <w:r w:rsidR="007E539A" w:rsidRPr="00965BCC">
        <w:rPr>
          <w:sz w:val="24"/>
        </w:rPr>
        <w:t xml:space="preserve">Editorial Board members </w:t>
      </w:r>
      <w:r w:rsidR="00C92284" w:rsidRPr="00965BCC">
        <w:rPr>
          <w:sz w:val="24"/>
        </w:rPr>
        <w:t xml:space="preserve">(to cite or not cite in a PDQ summary) </w:t>
      </w:r>
      <w:r w:rsidR="002B028E">
        <w:rPr>
          <w:sz w:val="24"/>
        </w:rPr>
        <w:t xml:space="preserve">are </w:t>
      </w:r>
      <w:r w:rsidR="00C92284" w:rsidRPr="00965BCC">
        <w:rPr>
          <w:sz w:val="24"/>
        </w:rPr>
        <w:t>recorded in the CiteMS.</w:t>
      </w:r>
    </w:p>
    <w:p w:rsidR="00C92284" w:rsidRPr="00965BCC" w:rsidRDefault="00C92284" w:rsidP="00C92284">
      <w:pPr>
        <w:pStyle w:val="BodyTextIndent2"/>
        <w:ind w:left="0"/>
        <w:rPr>
          <w:sz w:val="24"/>
        </w:rPr>
      </w:pPr>
    </w:p>
    <w:p w:rsidR="00C92284" w:rsidRPr="00965BCC" w:rsidRDefault="0049774A" w:rsidP="00E53760">
      <w:pPr>
        <w:pStyle w:val="BodyTextIndent2"/>
        <w:ind w:left="360"/>
        <w:rPr>
          <w:sz w:val="24"/>
        </w:rPr>
      </w:pPr>
      <w:r w:rsidRPr="00965BCC">
        <w:rPr>
          <w:sz w:val="24"/>
        </w:rPr>
        <w:t xml:space="preserve">The </w:t>
      </w:r>
      <w:r w:rsidR="00C92284" w:rsidRPr="00965BCC">
        <w:rPr>
          <w:sz w:val="24"/>
        </w:rPr>
        <w:t xml:space="preserve">literature surveillance </w:t>
      </w:r>
      <w:r w:rsidRPr="00965BCC">
        <w:rPr>
          <w:sz w:val="24"/>
        </w:rPr>
        <w:t xml:space="preserve">process </w:t>
      </w:r>
      <w:r w:rsidR="00C92284" w:rsidRPr="00965BCC">
        <w:rPr>
          <w:sz w:val="24"/>
        </w:rPr>
        <w:t xml:space="preserve">includes several levels of </w:t>
      </w:r>
      <w:r w:rsidRPr="00965BCC">
        <w:rPr>
          <w:sz w:val="24"/>
        </w:rPr>
        <w:t xml:space="preserve">quality control </w:t>
      </w:r>
      <w:r w:rsidR="00C92284" w:rsidRPr="00965BCC">
        <w:rPr>
          <w:sz w:val="24"/>
        </w:rPr>
        <w:t xml:space="preserve">to ensure </w:t>
      </w:r>
      <w:r w:rsidR="009B38F2">
        <w:rPr>
          <w:sz w:val="24"/>
        </w:rPr>
        <w:t>that the</w:t>
      </w:r>
      <w:r w:rsidR="00C92284" w:rsidRPr="00965BCC">
        <w:rPr>
          <w:sz w:val="24"/>
        </w:rPr>
        <w:t xml:space="preserve"> search strategies are effective and up-to-date</w:t>
      </w:r>
      <w:r w:rsidRPr="00965BCC">
        <w:rPr>
          <w:sz w:val="24"/>
        </w:rPr>
        <w:t xml:space="preserve">, </w:t>
      </w:r>
      <w:r w:rsidR="00C92284" w:rsidRPr="00965BCC">
        <w:rPr>
          <w:sz w:val="24"/>
        </w:rPr>
        <w:t xml:space="preserve">that </w:t>
      </w:r>
      <w:r w:rsidR="009B38F2">
        <w:rPr>
          <w:sz w:val="24"/>
        </w:rPr>
        <w:t xml:space="preserve">the </w:t>
      </w:r>
      <w:r w:rsidR="00C92284" w:rsidRPr="00965BCC">
        <w:rPr>
          <w:sz w:val="24"/>
        </w:rPr>
        <w:t xml:space="preserve">search results are </w:t>
      </w:r>
      <w:r w:rsidR="009B38F2">
        <w:rPr>
          <w:sz w:val="24"/>
        </w:rPr>
        <w:t xml:space="preserve">as </w:t>
      </w:r>
      <w:r w:rsidR="00C92284" w:rsidRPr="00965BCC">
        <w:rPr>
          <w:sz w:val="24"/>
        </w:rPr>
        <w:t>relevant</w:t>
      </w:r>
      <w:r w:rsidR="009B38F2">
        <w:rPr>
          <w:sz w:val="24"/>
        </w:rPr>
        <w:t xml:space="preserve"> and as precise as possible</w:t>
      </w:r>
      <w:r w:rsidRPr="00965BCC">
        <w:rPr>
          <w:sz w:val="24"/>
        </w:rPr>
        <w:t xml:space="preserve">, </w:t>
      </w:r>
      <w:r w:rsidR="00C92284" w:rsidRPr="00965BCC">
        <w:rPr>
          <w:sz w:val="24"/>
        </w:rPr>
        <w:t xml:space="preserve">and that the </w:t>
      </w:r>
      <w:r w:rsidR="006572E8">
        <w:rPr>
          <w:sz w:val="24"/>
        </w:rPr>
        <w:t xml:space="preserve">process of </w:t>
      </w:r>
      <w:r w:rsidR="009B38F2">
        <w:rPr>
          <w:sz w:val="24"/>
        </w:rPr>
        <w:t>import</w:t>
      </w:r>
      <w:r w:rsidR="006572E8">
        <w:rPr>
          <w:sz w:val="24"/>
        </w:rPr>
        <w:t xml:space="preserve">ing </w:t>
      </w:r>
      <w:r w:rsidR="00C92284" w:rsidRPr="00965BCC">
        <w:rPr>
          <w:sz w:val="24"/>
        </w:rPr>
        <w:t xml:space="preserve">citations </w:t>
      </w:r>
      <w:r w:rsidR="009B38F2">
        <w:rPr>
          <w:sz w:val="24"/>
        </w:rPr>
        <w:t xml:space="preserve">from PubMed and publishing them to </w:t>
      </w:r>
      <w:r w:rsidR="00C92284" w:rsidRPr="00965BCC">
        <w:rPr>
          <w:sz w:val="24"/>
        </w:rPr>
        <w:t xml:space="preserve">the </w:t>
      </w:r>
      <w:r w:rsidR="00E53760" w:rsidRPr="00965BCC">
        <w:rPr>
          <w:sz w:val="24"/>
        </w:rPr>
        <w:t>CiteMS</w:t>
      </w:r>
      <w:r w:rsidR="00C92284" w:rsidRPr="00965BCC">
        <w:rPr>
          <w:sz w:val="24"/>
        </w:rPr>
        <w:t xml:space="preserve"> </w:t>
      </w:r>
      <w:r w:rsidR="006572E8">
        <w:rPr>
          <w:sz w:val="24"/>
        </w:rPr>
        <w:t>is</w:t>
      </w:r>
      <w:r w:rsidR="0021292E" w:rsidRPr="00965BCC">
        <w:rPr>
          <w:sz w:val="24"/>
        </w:rPr>
        <w:t xml:space="preserve"> </w:t>
      </w:r>
      <w:r w:rsidR="00C92284" w:rsidRPr="00965BCC">
        <w:rPr>
          <w:sz w:val="24"/>
        </w:rPr>
        <w:t>accurate and efficient.</w:t>
      </w:r>
    </w:p>
    <w:p w:rsidR="00C92284" w:rsidRPr="00965BCC" w:rsidRDefault="00C92284" w:rsidP="00E53760">
      <w:pPr>
        <w:pStyle w:val="BodyTextIndent2"/>
        <w:ind w:left="360"/>
        <w:rPr>
          <w:sz w:val="24"/>
        </w:rPr>
      </w:pPr>
    </w:p>
    <w:p w:rsidR="00BD5A6A" w:rsidRPr="00965BCC" w:rsidRDefault="003F7BDB" w:rsidP="00E53760">
      <w:pPr>
        <w:pStyle w:val="BodyTextIndent2"/>
        <w:ind w:left="360"/>
        <w:rPr>
          <w:sz w:val="24"/>
        </w:rPr>
      </w:pPr>
      <w:r w:rsidRPr="003F7BDB">
        <w:rPr>
          <w:sz w:val="24"/>
        </w:rPr>
        <w:t>The following table</w:t>
      </w:r>
      <w:r w:rsidR="00BD5A6A" w:rsidRPr="00965BCC">
        <w:rPr>
          <w:sz w:val="24"/>
        </w:rPr>
        <w:t xml:space="preserve"> shows the number of cit</w:t>
      </w:r>
      <w:r w:rsidR="00035E38">
        <w:rPr>
          <w:sz w:val="24"/>
        </w:rPr>
        <w:t xml:space="preserve">ations </w:t>
      </w:r>
      <w:r w:rsidR="006023EA">
        <w:rPr>
          <w:sz w:val="24"/>
        </w:rPr>
        <w:t>processed</w:t>
      </w:r>
      <w:r w:rsidR="00BD5A6A" w:rsidRPr="00965BCC">
        <w:rPr>
          <w:sz w:val="24"/>
        </w:rPr>
        <w:t xml:space="preserve"> </w:t>
      </w:r>
      <w:r w:rsidR="00035E38">
        <w:rPr>
          <w:sz w:val="24"/>
        </w:rPr>
        <w:t xml:space="preserve">and reviewed </w:t>
      </w:r>
      <w:r w:rsidR="00BD5A6A" w:rsidRPr="00965BCC">
        <w:rPr>
          <w:sz w:val="24"/>
        </w:rPr>
        <w:t>at each step</w:t>
      </w:r>
      <w:r w:rsidR="00035E38">
        <w:rPr>
          <w:sz w:val="24"/>
        </w:rPr>
        <w:t xml:space="preserve"> during </w:t>
      </w:r>
      <w:r>
        <w:rPr>
          <w:sz w:val="24"/>
        </w:rPr>
        <w:t xml:space="preserve">calendar </w:t>
      </w:r>
      <w:r w:rsidR="00035E38">
        <w:rPr>
          <w:sz w:val="24"/>
        </w:rPr>
        <w:t>year 2010</w:t>
      </w:r>
      <w:r w:rsidR="00BD5A6A" w:rsidRPr="00965BCC">
        <w:rPr>
          <w:sz w:val="24"/>
        </w:rPr>
        <w:t>.</w:t>
      </w:r>
      <w:r w:rsidR="00AD66D0" w:rsidRPr="00965BCC">
        <w:rPr>
          <w:sz w:val="24"/>
        </w:rPr>
        <w:t xml:space="preserve">  </w:t>
      </w:r>
    </w:p>
    <w:p w:rsidR="006023EA" w:rsidRDefault="006023EA" w:rsidP="001B4E7E">
      <w:pPr>
        <w:pStyle w:val="BodyTextIndent2"/>
        <w:ind w:left="0" w:firstLine="720"/>
        <w:rPr>
          <w:sz w:val="24"/>
        </w:rPr>
      </w:pPr>
    </w:p>
    <w:p w:rsidR="00624F1C" w:rsidRPr="006023EA" w:rsidRDefault="007917A9" w:rsidP="006023EA">
      <w:pPr>
        <w:pStyle w:val="BodyTextIndent2"/>
        <w:ind w:left="360"/>
        <w:rPr>
          <w:b/>
          <w:sz w:val="24"/>
        </w:rPr>
      </w:pPr>
      <w:r w:rsidRPr="006023EA">
        <w:rPr>
          <w:b/>
          <w:sz w:val="24"/>
        </w:rPr>
        <w:t xml:space="preserve">Table </w:t>
      </w:r>
      <w:r w:rsidR="00965BCC" w:rsidRPr="006023EA">
        <w:rPr>
          <w:b/>
          <w:sz w:val="24"/>
        </w:rPr>
        <w:t>1</w:t>
      </w:r>
      <w:r w:rsidR="003F7BDB">
        <w:rPr>
          <w:b/>
          <w:sz w:val="24"/>
        </w:rPr>
        <w:t xml:space="preserve">.  </w:t>
      </w:r>
      <w:r w:rsidRPr="006023EA">
        <w:rPr>
          <w:b/>
          <w:sz w:val="24"/>
        </w:rPr>
        <w:t xml:space="preserve">Citations </w:t>
      </w:r>
      <w:r w:rsidR="00035E38">
        <w:rPr>
          <w:b/>
          <w:sz w:val="24"/>
        </w:rPr>
        <w:t xml:space="preserve">Processed and </w:t>
      </w:r>
      <w:r w:rsidRPr="006023EA">
        <w:rPr>
          <w:b/>
          <w:sz w:val="24"/>
        </w:rPr>
        <w:t xml:space="preserve">Reviewed </w:t>
      </w:r>
      <w:r w:rsidR="00035E38">
        <w:rPr>
          <w:b/>
          <w:sz w:val="24"/>
        </w:rPr>
        <w:t>in PDQ</w:t>
      </w:r>
      <w:r w:rsidRPr="006023EA">
        <w:rPr>
          <w:b/>
          <w:sz w:val="24"/>
        </w:rPr>
        <w:t xml:space="preserve"> Literature Surveillance</w:t>
      </w:r>
      <w:r w:rsidR="003F7BDB">
        <w:rPr>
          <w:b/>
          <w:sz w:val="24"/>
        </w:rPr>
        <w:t>:</w:t>
      </w:r>
      <w:r w:rsidR="006023EA">
        <w:rPr>
          <w:b/>
          <w:sz w:val="24"/>
        </w:rPr>
        <w:t xml:space="preserve"> 2010.</w:t>
      </w:r>
    </w:p>
    <w:tbl>
      <w:tblPr>
        <w:tblpPr w:leftFromText="180" w:rightFromText="180" w:vertAnchor="text" w:horzAnchor="margin" w:tblpXSpec="center" w:tblpY="210"/>
        <w:tblW w:w="8699" w:type="dxa"/>
        <w:tblCellMar>
          <w:left w:w="0" w:type="dxa"/>
          <w:right w:w="0" w:type="dxa"/>
        </w:tblCellMar>
        <w:tblLook w:val="04A0"/>
      </w:tblPr>
      <w:tblGrid>
        <w:gridCol w:w="3114"/>
        <w:gridCol w:w="1620"/>
        <w:gridCol w:w="2249"/>
        <w:gridCol w:w="1716"/>
      </w:tblGrid>
      <w:tr w:rsidR="006023EA" w:rsidRPr="006023EA">
        <w:trPr>
          <w:trHeight w:val="629"/>
        </w:trPr>
        <w:tc>
          <w:tcPr>
            <w:tcW w:w="3114"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6023EA" w:rsidRPr="006023EA" w:rsidRDefault="006023EA" w:rsidP="00CA7AAD">
            <w:pPr>
              <w:jc w:val="center"/>
            </w:pPr>
            <w:r w:rsidRPr="006023EA">
              <w:rPr>
                <w:b/>
                <w:bCs/>
                <w:color w:val="000000"/>
                <w:kern w:val="24"/>
              </w:rPr>
              <w:t>Step in Process</w:t>
            </w:r>
          </w:p>
        </w:tc>
        <w:tc>
          <w:tcPr>
            <w:tcW w:w="162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6023EA" w:rsidRPr="006023EA" w:rsidRDefault="006023EA" w:rsidP="00C01F4F">
            <w:pPr>
              <w:jc w:val="center"/>
            </w:pPr>
            <w:r w:rsidRPr="006023EA">
              <w:rPr>
                <w:b/>
                <w:bCs/>
                <w:color w:val="000000"/>
                <w:kern w:val="24"/>
              </w:rPr>
              <w:t>Total Citations</w:t>
            </w:r>
          </w:p>
        </w:tc>
        <w:tc>
          <w:tcPr>
            <w:tcW w:w="2249"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6023EA" w:rsidRPr="006023EA" w:rsidRDefault="006023EA" w:rsidP="006023EA">
            <w:pPr>
              <w:jc w:val="center"/>
            </w:pPr>
            <w:r w:rsidRPr="006023EA">
              <w:rPr>
                <w:b/>
                <w:bCs/>
                <w:color w:val="000000"/>
                <w:kern w:val="24"/>
              </w:rPr>
              <w:t xml:space="preserve">Citations/month </w:t>
            </w:r>
          </w:p>
        </w:tc>
        <w:tc>
          <w:tcPr>
            <w:tcW w:w="1716"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6023EA" w:rsidRPr="006023EA" w:rsidRDefault="006023EA" w:rsidP="006023EA">
            <w:pPr>
              <w:jc w:val="center"/>
            </w:pPr>
            <w:r w:rsidRPr="006023EA">
              <w:rPr>
                <w:b/>
                <w:bCs/>
                <w:color w:val="000000"/>
                <w:kern w:val="24"/>
              </w:rPr>
              <w:t xml:space="preserve">Percentages </w:t>
            </w:r>
          </w:p>
        </w:tc>
      </w:tr>
      <w:tr w:rsidR="006023EA" w:rsidRPr="006023EA">
        <w:trPr>
          <w:trHeight w:val="541"/>
        </w:trPr>
        <w:tc>
          <w:tcPr>
            <w:tcW w:w="3114"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023EA" w:rsidRPr="006023EA" w:rsidRDefault="006023EA" w:rsidP="006023EA">
            <w:r w:rsidRPr="006023EA">
              <w:rPr>
                <w:b/>
                <w:color w:val="000000"/>
                <w:kern w:val="24"/>
              </w:rPr>
              <w:t>Step 1:</w:t>
            </w:r>
            <w:r w:rsidRPr="006023EA">
              <w:rPr>
                <w:color w:val="000000"/>
                <w:kern w:val="24"/>
              </w:rPr>
              <w:t xml:space="preserve"> Citations retrieved </w:t>
            </w:r>
          </w:p>
        </w:tc>
        <w:tc>
          <w:tcPr>
            <w:tcW w:w="162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023EA" w:rsidRPr="006023EA" w:rsidRDefault="006023EA" w:rsidP="006023EA">
            <w:pPr>
              <w:jc w:val="center"/>
            </w:pPr>
            <w:r w:rsidRPr="006023EA">
              <w:rPr>
                <w:color w:val="000000"/>
                <w:kern w:val="24"/>
              </w:rPr>
              <w:t xml:space="preserve">27,096 </w:t>
            </w:r>
          </w:p>
        </w:tc>
        <w:tc>
          <w:tcPr>
            <w:tcW w:w="2249"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023EA" w:rsidRPr="006023EA" w:rsidRDefault="006023EA" w:rsidP="006023EA">
            <w:pPr>
              <w:jc w:val="center"/>
            </w:pPr>
            <w:r w:rsidRPr="006023EA">
              <w:rPr>
                <w:color w:val="000000"/>
                <w:kern w:val="24"/>
              </w:rPr>
              <w:t xml:space="preserve">2,258 </w:t>
            </w:r>
          </w:p>
        </w:tc>
        <w:tc>
          <w:tcPr>
            <w:tcW w:w="1716"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023EA" w:rsidRPr="006023EA" w:rsidRDefault="006023EA" w:rsidP="006023EA"/>
        </w:tc>
      </w:tr>
      <w:tr w:rsidR="006023EA" w:rsidRPr="006023EA">
        <w:trPr>
          <w:trHeight w:val="877"/>
        </w:trPr>
        <w:tc>
          <w:tcPr>
            <w:tcW w:w="311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6023EA" w:rsidRPr="006023EA" w:rsidRDefault="006023EA" w:rsidP="006023EA">
            <w:r w:rsidRPr="006023EA">
              <w:rPr>
                <w:b/>
                <w:color w:val="000000"/>
                <w:kern w:val="24"/>
              </w:rPr>
              <w:t>Step 2:</w:t>
            </w:r>
            <w:r>
              <w:rPr>
                <w:color w:val="000000"/>
                <w:kern w:val="24"/>
              </w:rPr>
              <w:t xml:space="preserve"> </w:t>
            </w:r>
            <w:r w:rsidRPr="006023EA">
              <w:rPr>
                <w:color w:val="000000"/>
                <w:kern w:val="24"/>
              </w:rPr>
              <w:t xml:space="preserve">Citations rejected by contractor librarians </w:t>
            </w:r>
          </w:p>
        </w:tc>
        <w:tc>
          <w:tcPr>
            <w:tcW w:w="16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6023EA" w:rsidRPr="006023EA" w:rsidRDefault="006023EA" w:rsidP="006023EA">
            <w:pPr>
              <w:jc w:val="center"/>
            </w:pPr>
            <w:r w:rsidRPr="006023EA">
              <w:rPr>
                <w:color w:val="000000"/>
                <w:kern w:val="24"/>
              </w:rPr>
              <w:t xml:space="preserve">11,097 </w:t>
            </w:r>
          </w:p>
        </w:tc>
        <w:tc>
          <w:tcPr>
            <w:tcW w:w="224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6023EA" w:rsidRPr="006023EA" w:rsidRDefault="006023EA" w:rsidP="006023EA">
            <w:pPr>
              <w:jc w:val="center"/>
            </w:pPr>
            <w:r w:rsidRPr="006023EA">
              <w:rPr>
                <w:color w:val="000000"/>
                <w:kern w:val="24"/>
              </w:rPr>
              <w:t xml:space="preserve">   925 </w:t>
            </w:r>
          </w:p>
        </w:tc>
        <w:tc>
          <w:tcPr>
            <w:tcW w:w="1716"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6023EA" w:rsidRPr="006023EA" w:rsidRDefault="006023EA" w:rsidP="006023EA"/>
        </w:tc>
      </w:tr>
      <w:tr w:rsidR="006023EA" w:rsidRPr="006023EA">
        <w:trPr>
          <w:trHeight w:val="686"/>
        </w:trPr>
        <w:tc>
          <w:tcPr>
            <w:tcW w:w="3114"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023EA" w:rsidRPr="006023EA" w:rsidRDefault="006023EA" w:rsidP="006023EA">
            <w:r w:rsidRPr="006023EA">
              <w:rPr>
                <w:b/>
                <w:color w:val="000000"/>
                <w:kern w:val="24"/>
              </w:rPr>
              <w:t>Step 3:</w:t>
            </w:r>
            <w:r>
              <w:rPr>
                <w:color w:val="000000"/>
                <w:kern w:val="24"/>
              </w:rPr>
              <w:t xml:space="preserve"> </w:t>
            </w:r>
            <w:r w:rsidRPr="006023EA">
              <w:rPr>
                <w:color w:val="000000"/>
                <w:kern w:val="24"/>
              </w:rPr>
              <w:t xml:space="preserve">Citations published to CiteMS* </w:t>
            </w:r>
          </w:p>
        </w:tc>
        <w:tc>
          <w:tcPr>
            <w:tcW w:w="16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023EA" w:rsidRPr="006023EA" w:rsidRDefault="006023EA" w:rsidP="006023EA">
            <w:pPr>
              <w:jc w:val="center"/>
            </w:pPr>
            <w:r w:rsidRPr="006023EA">
              <w:rPr>
                <w:color w:val="000000"/>
                <w:kern w:val="24"/>
              </w:rPr>
              <w:t xml:space="preserve">21,097 </w:t>
            </w:r>
          </w:p>
        </w:tc>
        <w:tc>
          <w:tcPr>
            <w:tcW w:w="2249"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023EA" w:rsidRPr="006023EA" w:rsidRDefault="006023EA" w:rsidP="006023EA">
            <w:pPr>
              <w:jc w:val="center"/>
            </w:pPr>
            <w:r w:rsidRPr="006023EA">
              <w:rPr>
                <w:color w:val="000000"/>
                <w:kern w:val="24"/>
              </w:rPr>
              <w:t xml:space="preserve">1,758 </w:t>
            </w:r>
          </w:p>
        </w:tc>
        <w:tc>
          <w:tcPr>
            <w:tcW w:w="1716"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023EA" w:rsidRPr="006023EA" w:rsidRDefault="006023EA" w:rsidP="006023EA">
            <w:pPr>
              <w:jc w:val="center"/>
            </w:pPr>
            <w:r w:rsidRPr="006023EA">
              <w:rPr>
                <w:color w:val="000000"/>
                <w:kern w:val="24"/>
              </w:rPr>
              <w:t xml:space="preserve">100% </w:t>
            </w:r>
          </w:p>
        </w:tc>
      </w:tr>
      <w:tr w:rsidR="006023EA" w:rsidRPr="006023EA">
        <w:trPr>
          <w:trHeight w:val="541"/>
        </w:trPr>
        <w:tc>
          <w:tcPr>
            <w:tcW w:w="311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6023EA" w:rsidRPr="006023EA" w:rsidRDefault="006023EA" w:rsidP="006023EA">
            <w:r w:rsidRPr="006023EA">
              <w:rPr>
                <w:b/>
                <w:color w:val="000000"/>
                <w:kern w:val="24"/>
              </w:rPr>
              <w:t>Steps 4 &amp; 5:</w:t>
            </w:r>
            <w:r>
              <w:rPr>
                <w:color w:val="000000"/>
                <w:kern w:val="24"/>
              </w:rPr>
              <w:t xml:space="preserve"> </w:t>
            </w:r>
            <w:r w:rsidRPr="006023EA">
              <w:rPr>
                <w:color w:val="000000"/>
                <w:kern w:val="24"/>
              </w:rPr>
              <w:t>Full-text article</w:t>
            </w:r>
            <w:r>
              <w:rPr>
                <w:color w:val="000000"/>
                <w:kern w:val="24"/>
              </w:rPr>
              <w:t>s</w:t>
            </w:r>
            <w:r w:rsidRPr="006023EA">
              <w:rPr>
                <w:color w:val="000000"/>
                <w:kern w:val="24"/>
              </w:rPr>
              <w:t xml:space="preserve"> request</w:t>
            </w:r>
            <w:r>
              <w:rPr>
                <w:color w:val="000000"/>
                <w:kern w:val="24"/>
              </w:rPr>
              <w:t>ed</w:t>
            </w:r>
          </w:p>
        </w:tc>
        <w:tc>
          <w:tcPr>
            <w:tcW w:w="16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6023EA" w:rsidRPr="006023EA" w:rsidRDefault="006023EA" w:rsidP="006023EA">
            <w:pPr>
              <w:jc w:val="center"/>
            </w:pPr>
            <w:r w:rsidRPr="006023EA">
              <w:rPr>
                <w:color w:val="000000"/>
                <w:kern w:val="24"/>
              </w:rPr>
              <w:t xml:space="preserve">  4,181 </w:t>
            </w:r>
          </w:p>
        </w:tc>
        <w:tc>
          <w:tcPr>
            <w:tcW w:w="224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6023EA" w:rsidRPr="006023EA" w:rsidRDefault="006023EA" w:rsidP="006023EA">
            <w:pPr>
              <w:jc w:val="center"/>
            </w:pPr>
            <w:r w:rsidRPr="006023EA">
              <w:rPr>
                <w:color w:val="000000"/>
                <w:kern w:val="24"/>
              </w:rPr>
              <w:t xml:space="preserve">   348 </w:t>
            </w:r>
          </w:p>
        </w:tc>
        <w:tc>
          <w:tcPr>
            <w:tcW w:w="1716"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6023EA" w:rsidRPr="006023EA" w:rsidRDefault="006023EA" w:rsidP="006023EA">
            <w:pPr>
              <w:jc w:val="center"/>
            </w:pPr>
            <w:r w:rsidRPr="006023EA">
              <w:rPr>
                <w:color w:val="000000"/>
                <w:kern w:val="24"/>
              </w:rPr>
              <w:t xml:space="preserve">  19.8% </w:t>
            </w:r>
          </w:p>
        </w:tc>
      </w:tr>
      <w:tr w:rsidR="006023EA" w:rsidRPr="006023EA">
        <w:trPr>
          <w:trHeight w:val="653"/>
        </w:trPr>
        <w:tc>
          <w:tcPr>
            <w:tcW w:w="3114"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023EA" w:rsidRPr="006023EA" w:rsidRDefault="006023EA" w:rsidP="006023EA">
            <w:r w:rsidRPr="006023EA">
              <w:rPr>
                <w:b/>
                <w:color w:val="000000"/>
                <w:kern w:val="24"/>
              </w:rPr>
              <w:t>Step 6:</w:t>
            </w:r>
            <w:r>
              <w:rPr>
                <w:color w:val="000000"/>
                <w:kern w:val="24"/>
              </w:rPr>
              <w:t xml:space="preserve"> </w:t>
            </w:r>
            <w:r w:rsidRPr="006023EA">
              <w:rPr>
                <w:color w:val="000000"/>
                <w:kern w:val="24"/>
              </w:rPr>
              <w:t xml:space="preserve">Articles sent to </w:t>
            </w:r>
            <w:r>
              <w:rPr>
                <w:color w:val="000000"/>
                <w:kern w:val="24"/>
              </w:rPr>
              <w:t xml:space="preserve">PDQ </w:t>
            </w:r>
            <w:r w:rsidRPr="006023EA">
              <w:rPr>
                <w:color w:val="000000"/>
                <w:kern w:val="24"/>
              </w:rPr>
              <w:t xml:space="preserve">Board Members </w:t>
            </w:r>
            <w:r>
              <w:rPr>
                <w:color w:val="000000"/>
                <w:kern w:val="24"/>
              </w:rPr>
              <w:t>for review</w:t>
            </w:r>
          </w:p>
        </w:tc>
        <w:tc>
          <w:tcPr>
            <w:tcW w:w="162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023EA" w:rsidRPr="006023EA" w:rsidRDefault="006023EA" w:rsidP="006023EA">
            <w:pPr>
              <w:jc w:val="center"/>
            </w:pPr>
            <w:r w:rsidRPr="006023EA">
              <w:rPr>
                <w:color w:val="000000"/>
                <w:kern w:val="24"/>
              </w:rPr>
              <w:t xml:space="preserve">  3,301 </w:t>
            </w:r>
          </w:p>
        </w:tc>
        <w:tc>
          <w:tcPr>
            <w:tcW w:w="2249"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023EA" w:rsidRPr="006023EA" w:rsidRDefault="006023EA" w:rsidP="006023EA">
            <w:pPr>
              <w:jc w:val="center"/>
            </w:pPr>
            <w:r w:rsidRPr="006023EA">
              <w:rPr>
                <w:color w:val="000000"/>
                <w:kern w:val="24"/>
              </w:rPr>
              <w:t xml:space="preserve">   275 </w:t>
            </w:r>
          </w:p>
        </w:tc>
        <w:tc>
          <w:tcPr>
            <w:tcW w:w="1716"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023EA" w:rsidRPr="006023EA" w:rsidRDefault="006023EA" w:rsidP="006023EA">
            <w:pPr>
              <w:jc w:val="center"/>
            </w:pPr>
            <w:r w:rsidRPr="006023EA">
              <w:rPr>
                <w:color w:val="000000"/>
                <w:kern w:val="24"/>
              </w:rPr>
              <w:t xml:space="preserve">  15.6% </w:t>
            </w:r>
          </w:p>
        </w:tc>
      </w:tr>
      <w:tr w:rsidR="006023EA" w:rsidRPr="006023EA">
        <w:trPr>
          <w:trHeight w:val="820"/>
        </w:trPr>
        <w:tc>
          <w:tcPr>
            <w:tcW w:w="311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6023EA" w:rsidRPr="006023EA" w:rsidRDefault="006023EA" w:rsidP="006023EA">
            <w:r w:rsidRPr="006023EA">
              <w:rPr>
                <w:b/>
                <w:color w:val="000000"/>
                <w:kern w:val="24"/>
              </w:rPr>
              <w:t>Step 7:</w:t>
            </w:r>
            <w:r>
              <w:rPr>
                <w:color w:val="000000"/>
                <w:kern w:val="24"/>
              </w:rPr>
              <w:t xml:space="preserve"> </w:t>
            </w:r>
            <w:r w:rsidRPr="006023EA">
              <w:rPr>
                <w:color w:val="000000"/>
                <w:kern w:val="24"/>
              </w:rPr>
              <w:t xml:space="preserve">Citations added to summaries </w:t>
            </w:r>
          </w:p>
        </w:tc>
        <w:tc>
          <w:tcPr>
            <w:tcW w:w="162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6023EA" w:rsidRPr="006023EA" w:rsidRDefault="006023EA" w:rsidP="006023EA">
            <w:pPr>
              <w:jc w:val="center"/>
            </w:pPr>
            <w:r w:rsidRPr="006023EA">
              <w:rPr>
                <w:color w:val="000000"/>
                <w:kern w:val="24"/>
              </w:rPr>
              <w:t xml:space="preserve">  1,367 </w:t>
            </w:r>
          </w:p>
        </w:tc>
        <w:tc>
          <w:tcPr>
            <w:tcW w:w="224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6023EA" w:rsidRPr="006023EA" w:rsidRDefault="006023EA" w:rsidP="006023EA">
            <w:pPr>
              <w:jc w:val="center"/>
            </w:pPr>
            <w:r w:rsidRPr="006023EA">
              <w:rPr>
                <w:color w:val="000000"/>
                <w:kern w:val="24"/>
              </w:rPr>
              <w:t xml:space="preserve">   114 </w:t>
            </w:r>
          </w:p>
        </w:tc>
        <w:tc>
          <w:tcPr>
            <w:tcW w:w="1716"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6023EA" w:rsidRPr="006023EA" w:rsidRDefault="006023EA" w:rsidP="006023EA">
            <w:pPr>
              <w:jc w:val="center"/>
            </w:pPr>
            <w:r w:rsidRPr="006023EA">
              <w:rPr>
                <w:color w:val="000000"/>
                <w:kern w:val="24"/>
              </w:rPr>
              <w:t xml:space="preserve">      6.5% </w:t>
            </w:r>
          </w:p>
        </w:tc>
      </w:tr>
    </w:tbl>
    <w:p w:rsidR="00035E38" w:rsidRPr="00500294" w:rsidRDefault="00C01F4F" w:rsidP="00C01F4F">
      <w:pPr>
        <w:pStyle w:val="BodyTextIndent2"/>
        <w:ind w:left="450" w:hanging="90"/>
        <w:rPr>
          <w:sz w:val="20"/>
          <w:szCs w:val="20"/>
        </w:rPr>
      </w:pPr>
      <w:r w:rsidRPr="00C01F4F">
        <w:t>*</w:t>
      </w:r>
      <w:r w:rsidRPr="00154532">
        <w:rPr>
          <w:sz w:val="20"/>
          <w:szCs w:val="20"/>
        </w:rPr>
        <w:t xml:space="preserve">Includes additional (“fast-tracked”) </w:t>
      </w:r>
      <w:r w:rsidR="00035E38" w:rsidRPr="00154532">
        <w:rPr>
          <w:sz w:val="20"/>
          <w:szCs w:val="20"/>
        </w:rPr>
        <w:t xml:space="preserve">citations not </w:t>
      </w:r>
      <w:r w:rsidRPr="00154532">
        <w:rPr>
          <w:sz w:val="20"/>
          <w:szCs w:val="20"/>
        </w:rPr>
        <w:t>found i</w:t>
      </w:r>
      <w:r w:rsidR="00035E38" w:rsidRPr="00154532">
        <w:rPr>
          <w:sz w:val="20"/>
          <w:szCs w:val="20"/>
        </w:rPr>
        <w:t xml:space="preserve">n monthly PubMed search results. </w:t>
      </w:r>
      <w:r w:rsidRPr="00154532">
        <w:rPr>
          <w:sz w:val="20"/>
          <w:szCs w:val="20"/>
        </w:rPr>
        <w:t xml:space="preserve">Fast-tracked citations are </w:t>
      </w:r>
      <w:r w:rsidR="00035E38" w:rsidRPr="00154532">
        <w:rPr>
          <w:sz w:val="20"/>
          <w:szCs w:val="20"/>
        </w:rPr>
        <w:t>identified by PDQ Editorial Board members</w:t>
      </w:r>
      <w:r w:rsidRPr="00154532">
        <w:rPr>
          <w:sz w:val="20"/>
          <w:szCs w:val="20"/>
        </w:rPr>
        <w:t xml:space="preserve"> and Editorial Board M</w:t>
      </w:r>
      <w:r w:rsidR="00035E38" w:rsidRPr="00154532">
        <w:rPr>
          <w:sz w:val="20"/>
          <w:szCs w:val="20"/>
        </w:rPr>
        <w:t xml:space="preserve">anagers and published to the CiteMS before they </w:t>
      </w:r>
      <w:r w:rsidRPr="00154532">
        <w:rPr>
          <w:sz w:val="20"/>
          <w:szCs w:val="20"/>
        </w:rPr>
        <w:t>can be retrieved</w:t>
      </w:r>
      <w:r w:rsidR="00035E38" w:rsidRPr="00154532">
        <w:rPr>
          <w:sz w:val="20"/>
          <w:szCs w:val="20"/>
        </w:rPr>
        <w:t xml:space="preserve"> in </w:t>
      </w:r>
      <w:r w:rsidRPr="00154532">
        <w:rPr>
          <w:sz w:val="20"/>
          <w:szCs w:val="20"/>
        </w:rPr>
        <w:t xml:space="preserve">monthly </w:t>
      </w:r>
      <w:r w:rsidR="00035E38" w:rsidRPr="00154532">
        <w:rPr>
          <w:sz w:val="20"/>
          <w:szCs w:val="20"/>
        </w:rPr>
        <w:t>PubMed</w:t>
      </w:r>
      <w:r w:rsidRPr="00154532">
        <w:rPr>
          <w:sz w:val="20"/>
          <w:szCs w:val="20"/>
        </w:rPr>
        <w:t xml:space="preserve"> </w:t>
      </w:r>
      <w:r w:rsidR="00035E38" w:rsidRPr="00154532">
        <w:rPr>
          <w:sz w:val="20"/>
          <w:szCs w:val="20"/>
        </w:rPr>
        <w:t>search results</w:t>
      </w:r>
      <w:r>
        <w:t>.</w:t>
      </w:r>
      <w:r w:rsidR="00500294">
        <w:t xml:space="preserve"> </w:t>
      </w:r>
      <w:r w:rsidR="00500294">
        <w:rPr>
          <w:sz w:val="20"/>
          <w:szCs w:val="20"/>
        </w:rPr>
        <w:t>Also includes articles submitted by outside reviewers and older articles that predate the CiteMS.</w:t>
      </w:r>
    </w:p>
    <w:p w:rsidR="003F7BDB" w:rsidRPr="003F7BDB" w:rsidRDefault="007917A9" w:rsidP="00154532">
      <w:pPr>
        <w:pStyle w:val="BodyTextIndent2"/>
        <w:ind w:left="0" w:firstLine="720"/>
        <w:rPr>
          <w:sz w:val="24"/>
        </w:rPr>
      </w:pPr>
      <w:r w:rsidRPr="00965BCC">
        <w:rPr>
          <w:sz w:val="24"/>
        </w:rPr>
        <w:tab/>
      </w:r>
    </w:p>
    <w:p w:rsidR="007C1566" w:rsidRPr="00965BCC" w:rsidRDefault="00222970" w:rsidP="00C01F4F">
      <w:pPr>
        <w:ind w:left="360"/>
        <w:rPr>
          <w:b/>
        </w:rPr>
      </w:pPr>
      <w:r w:rsidRPr="00965BCC">
        <w:rPr>
          <w:b/>
        </w:rPr>
        <w:t>Search Strategies</w:t>
      </w:r>
      <w:r w:rsidR="00EE1B67" w:rsidRPr="00965BCC">
        <w:rPr>
          <w:b/>
        </w:rPr>
        <w:t xml:space="preserve"> and Initial Citation Review</w:t>
      </w:r>
    </w:p>
    <w:p w:rsidR="00B628BD" w:rsidRPr="00965BCC" w:rsidRDefault="00B628BD" w:rsidP="00C01F4F">
      <w:pPr>
        <w:ind w:left="360"/>
      </w:pPr>
    </w:p>
    <w:p w:rsidR="001D0A2E" w:rsidRDefault="00B628BD" w:rsidP="001D0A2E">
      <w:pPr>
        <w:pStyle w:val="BodyTextIndent"/>
        <w:spacing w:after="0"/>
      </w:pPr>
      <w:r w:rsidRPr="00965BCC">
        <w:t xml:space="preserve">The six PDQ Editorial Boards </w:t>
      </w:r>
      <w:r w:rsidR="0049774A" w:rsidRPr="00965BCC">
        <w:t xml:space="preserve">currently </w:t>
      </w:r>
      <w:r w:rsidRPr="00965BCC">
        <w:t xml:space="preserve">maintain 182 </w:t>
      </w:r>
      <w:r w:rsidR="0049774A" w:rsidRPr="00965BCC">
        <w:t xml:space="preserve">cancer information summaries </w:t>
      </w:r>
      <w:r w:rsidR="003F7BDB">
        <w:t xml:space="preserve">written for </w:t>
      </w:r>
      <w:r w:rsidR="0049774A" w:rsidRPr="00965BCC">
        <w:t>health professionals</w:t>
      </w:r>
      <w:r w:rsidRPr="00965BCC">
        <w:t xml:space="preserve">, with about </w:t>
      </w:r>
      <w:r w:rsidR="00DC50B9">
        <w:t>two to three</w:t>
      </w:r>
      <w:r w:rsidRPr="00965BCC">
        <w:t xml:space="preserve"> new summaries added each year.</w:t>
      </w:r>
      <w:r w:rsidR="0049774A" w:rsidRPr="00965BCC">
        <w:t xml:space="preserve"> (</w:t>
      </w:r>
      <w:r w:rsidR="0049774A" w:rsidRPr="00965BCC">
        <w:rPr>
          <w:i/>
        </w:rPr>
        <w:t>Note</w:t>
      </w:r>
      <w:r w:rsidR="0049774A" w:rsidRPr="00965BCC">
        <w:t xml:space="preserve">: PDQ </w:t>
      </w:r>
      <w:r w:rsidR="003F7BDB">
        <w:t xml:space="preserve">also contains cancer </w:t>
      </w:r>
      <w:r w:rsidR="0049774A" w:rsidRPr="00965BCC">
        <w:t xml:space="preserve">information summaries for patients and </w:t>
      </w:r>
      <w:r w:rsidR="003F7BDB">
        <w:t xml:space="preserve">Spanish-language versions of many of the health professional and patient summaries. </w:t>
      </w:r>
      <w:r w:rsidR="00DC50B9">
        <w:t xml:space="preserve">For information about these other summary versions, </w:t>
      </w:r>
      <w:r w:rsidR="00DC50B9" w:rsidRPr="000866DD">
        <w:rPr>
          <w:i/>
        </w:rPr>
        <w:t>see</w:t>
      </w:r>
      <w:r w:rsidR="00DC50B9">
        <w:t xml:space="preserve"> </w:t>
      </w:r>
      <w:r w:rsidR="00DC50B9" w:rsidRPr="00DC50B9">
        <w:rPr>
          <w:color w:val="993300"/>
          <w:u w:val="single"/>
        </w:rPr>
        <w:t>PDQ Patient Summaries and Summaries in Spanish</w:t>
      </w:r>
      <w:r w:rsidR="00DC50B9" w:rsidRPr="00DC50B9">
        <w:rPr>
          <w:color w:val="993300"/>
        </w:rPr>
        <w:t xml:space="preserve"> </w:t>
      </w:r>
      <w:r w:rsidR="00DC50B9" w:rsidRPr="00DC50B9">
        <w:t>below</w:t>
      </w:r>
      <w:r w:rsidR="00DC50B9">
        <w:t>.</w:t>
      </w:r>
      <w:r w:rsidR="00DC50B9" w:rsidRPr="00DC50B9">
        <w:t>)</w:t>
      </w:r>
      <w:r w:rsidR="001D0A2E">
        <w:t xml:space="preserve"> </w:t>
      </w:r>
    </w:p>
    <w:p w:rsidR="001D0A2E" w:rsidRDefault="001D0A2E" w:rsidP="001D0A2E">
      <w:pPr>
        <w:pStyle w:val="BodyTextIndent"/>
        <w:spacing w:after="0"/>
      </w:pPr>
    </w:p>
    <w:p w:rsidR="00222970" w:rsidRPr="001D0A2E" w:rsidRDefault="00AD7B02" w:rsidP="001D0A2E">
      <w:pPr>
        <w:pStyle w:val="BodyTextIndent"/>
        <w:spacing w:after="0"/>
        <w:rPr>
          <w:b/>
        </w:rPr>
      </w:pPr>
      <w:r>
        <w:t xml:space="preserve">The following table shows the number of summaries currently maintained by </w:t>
      </w:r>
      <w:r w:rsidR="00B628BD" w:rsidRPr="00965BCC">
        <w:t xml:space="preserve">each </w:t>
      </w:r>
      <w:r w:rsidR="0049774A" w:rsidRPr="00965BCC">
        <w:t xml:space="preserve">Editorial </w:t>
      </w:r>
      <w:r>
        <w:t>Board.</w:t>
      </w:r>
    </w:p>
    <w:p w:rsidR="00B628BD" w:rsidRPr="00965BCC" w:rsidRDefault="00B628BD"/>
    <w:p w:rsidR="00CA7AAD" w:rsidRPr="00303ADE" w:rsidRDefault="00965BCC" w:rsidP="00303ADE">
      <w:pPr>
        <w:ind w:left="360"/>
        <w:rPr>
          <w:b/>
        </w:rPr>
      </w:pPr>
      <w:r w:rsidRPr="00303ADE">
        <w:rPr>
          <w:b/>
        </w:rPr>
        <w:t>Table 2</w:t>
      </w:r>
      <w:r w:rsidR="009B4609" w:rsidRPr="00303ADE">
        <w:rPr>
          <w:b/>
        </w:rPr>
        <w:t>.  Number of PDQ Cancer Information Summaries</w:t>
      </w:r>
      <w:r w:rsidR="00AD7B02" w:rsidRPr="00303ADE">
        <w:rPr>
          <w:b/>
        </w:rPr>
        <w:t xml:space="preserve"> for Health Professionals</w:t>
      </w:r>
      <w:r w:rsidR="00303ADE">
        <w:rPr>
          <w:b/>
        </w:rPr>
        <w:t>.</w:t>
      </w:r>
    </w:p>
    <w:tbl>
      <w:tblPr>
        <w:tblpPr w:leftFromText="180" w:rightFromText="180" w:vertAnchor="text" w:horzAnchor="margin" w:tblpXSpec="center" w:tblpY="210"/>
        <w:tblW w:w="8554" w:type="dxa"/>
        <w:tblCellMar>
          <w:left w:w="0" w:type="dxa"/>
          <w:right w:w="0" w:type="dxa"/>
        </w:tblCellMar>
        <w:tblLook w:val="04A0"/>
      </w:tblPr>
      <w:tblGrid>
        <w:gridCol w:w="4640"/>
        <w:gridCol w:w="3914"/>
      </w:tblGrid>
      <w:tr w:rsidR="00CA7AAD" w:rsidRPr="006023EA">
        <w:trPr>
          <w:trHeight w:val="662"/>
        </w:trPr>
        <w:tc>
          <w:tcPr>
            <w:tcW w:w="4640"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6023EA" w:rsidRPr="006023EA" w:rsidRDefault="00CA7AAD" w:rsidP="00CA7AAD">
            <w:pPr>
              <w:jc w:val="center"/>
              <w:rPr>
                <w:b/>
              </w:rPr>
            </w:pPr>
            <w:r w:rsidRPr="00CA7AAD">
              <w:rPr>
                <w:b/>
                <w:bCs/>
                <w:color w:val="000000"/>
                <w:kern w:val="24"/>
              </w:rPr>
              <w:t>PDQ Editorial Board</w:t>
            </w:r>
          </w:p>
        </w:tc>
        <w:tc>
          <w:tcPr>
            <w:tcW w:w="3914"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6023EA" w:rsidRPr="006023EA" w:rsidRDefault="00CA7AAD" w:rsidP="005A61BB">
            <w:pPr>
              <w:jc w:val="center"/>
              <w:rPr>
                <w:b/>
              </w:rPr>
            </w:pPr>
            <w:r w:rsidRPr="00CA7AAD">
              <w:rPr>
                <w:b/>
                <w:color w:val="000000"/>
                <w:kern w:val="24"/>
              </w:rPr>
              <w:t>Number of Information Summaries</w:t>
            </w:r>
          </w:p>
        </w:tc>
      </w:tr>
      <w:tr w:rsidR="00CA7AAD" w:rsidRPr="006023EA">
        <w:trPr>
          <w:trHeight w:val="476"/>
        </w:trPr>
        <w:tc>
          <w:tcPr>
            <w:tcW w:w="4640"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751E04" w:rsidRDefault="00CA7AAD">
            <w:r w:rsidRPr="00965BCC">
              <w:rPr>
                <w:color w:val="000000"/>
                <w:kern w:val="24"/>
              </w:rPr>
              <w:t>Adult Treatment</w:t>
            </w:r>
          </w:p>
        </w:tc>
        <w:tc>
          <w:tcPr>
            <w:tcW w:w="3914"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023EA" w:rsidRPr="006023EA" w:rsidRDefault="00303ADE" w:rsidP="005A61BB">
            <w:pPr>
              <w:jc w:val="center"/>
            </w:pPr>
            <w:r w:rsidRPr="00965BCC">
              <w:rPr>
                <w:kern w:val="24"/>
              </w:rPr>
              <w:t>73</w:t>
            </w:r>
          </w:p>
        </w:tc>
      </w:tr>
      <w:tr w:rsidR="00CA7AAD" w:rsidRPr="006023EA">
        <w:trPr>
          <w:trHeight w:val="381"/>
        </w:trPr>
        <w:tc>
          <w:tcPr>
            <w:tcW w:w="464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751E04" w:rsidRDefault="00CA7AAD">
            <w:r w:rsidRPr="00CA7AAD">
              <w:rPr>
                <w:color w:val="000000"/>
                <w:kern w:val="24"/>
              </w:rPr>
              <w:t>Pediatric Treatment</w:t>
            </w:r>
          </w:p>
        </w:tc>
        <w:tc>
          <w:tcPr>
            <w:tcW w:w="391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6023EA" w:rsidRPr="006023EA" w:rsidRDefault="00303ADE" w:rsidP="00303ADE">
            <w:pPr>
              <w:jc w:val="center"/>
            </w:pPr>
            <w:r w:rsidRPr="00965BCC">
              <w:rPr>
                <w:kern w:val="24"/>
              </w:rPr>
              <w:t>23</w:t>
            </w:r>
          </w:p>
        </w:tc>
      </w:tr>
      <w:tr w:rsidR="00CA7AAD" w:rsidRPr="006023EA">
        <w:trPr>
          <w:trHeight w:val="507"/>
        </w:trPr>
        <w:tc>
          <w:tcPr>
            <w:tcW w:w="464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751E04" w:rsidRDefault="00CA7AAD">
            <w:r w:rsidRPr="00965BCC">
              <w:rPr>
                <w:color w:val="000000"/>
                <w:kern w:val="24"/>
              </w:rPr>
              <w:t xml:space="preserve">Supportive </w:t>
            </w:r>
            <w:r w:rsidRPr="00CA7AAD">
              <w:rPr>
                <w:color w:val="000000"/>
                <w:kern w:val="24"/>
              </w:rPr>
              <w:t>&amp;</w:t>
            </w:r>
            <w:r w:rsidRPr="00965BCC">
              <w:rPr>
                <w:color w:val="000000"/>
                <w:kern w:val="24"/>
              </w:rPr>
              <w:t xml:space="preserve"> Palliative Care</w:t>
            </w:r>
          </w:p>
        </w:tc>
        <w:tc>
          <w:tcPr>
            <w:tcW w:w="3914"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023EA" w:rsidRPr="006023EA" w:rsidRDefault="00303ADE" w:rsidP="005A61BB">
            <w:pPr>
              <w:jc w:val="center"/>
            </w:pPr>
            <w:r>
              <w:rPr>
                <w:kern w:val="24"/>
              </w:rPr>
              <w:t>28</w:t>
            </w:r>
          </w:p>
        </w:tc>
      </w:tr>
      <w:tr w:rsidR="00CA7AAD" w:rsidRPr="006023EA">
        <w:trPr>
          <w:trHeight w:val="426"/>
        </w:trPr>
        <w:tc>
          <w:tcPr>
            <w:tcW w:w="464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751E04" w:rsidRDefault="00CA7AAD">
            <w:r w:rsidRPr="00965BCC">
              <w:rPr>
                <w:color w:val="000000"/>
                <w:kern w:val="24"/>
              </w:rPr>
              <w:t>Screening &amp; Prevention</w:t>
            </w:r>
          </w:p>
        </w:tc>
        <w:tc>
          <w:tcPr>
            <w:tcW w:w="391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6023EA" w:rsidRPr="006023EA" w:rsidRDefault="00CA7AAD" w:rsidP="005A61BB">
            <w:pPr>
              <w:jc w:val="center"/>
            </w:pPr>
            <w:r w:rsidRPr="006023EA">
              <w:rPr>
                <w:color w:val="000000"/>
                <w:kern w:val="24"/>
              </w:rPr>
              <w:t xml:space="preserve"> </w:t>
            </w:r>
            <w:r w:rsidR="00303ADE" w:rsidRPr="00965BCC">
              <w:rPr>
                <w:kern w:val="24"/>
              </w:rPr>
              <w:t>31</w:t>
            </w:r>
            <w:r w:rsidRPr="006023EA">
              <w:rPr>
                <w:color w:val="000000"/>
                <w:kern w:val="24"/>
              </w:rPr>
              <w:t xml:space="preserve"> </w:t>
            </w:r>
          </w:p>
        </w:tc>
      </w:tr>
      <w:tr w:rsidR="00CA7AAD" w:rsidRPr="006023EA">
        <w:trPr>
          <w:trHeight w:val="417"/>
        </w:trPr>
        <w:tc>
          <w:tcPr>
            <w:tcW w:w="464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751E04" w:rsidRDefault="00303ADE">
            <w:r w:rsidRPr="00965BCC">
              <w:rPr>
                <w:color w:val="000000"/>
                <w:kern w:val="24"/>
              </w:rPr>
              <w:t>Cancer Genetics</w:t>
            </w:r>
          </w:p>
        </w:tc>
        <w:tc>
          <w:tcPr>
            <w:tcW w:w="3914"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6023EA" w:rsidRPr="006023EA" w:rsidRDefault="00CA7AAD" w:rsidP="00303ADE">
            <w:pPr>
              <w:jc w:val="center"/>
            </w:pPr>
            <w:r w:rsidRPr="006023EA">
              <w:rPr>
                <w:color w:val="000000"/>
                <w:kern w:val="24"/>
              </w:rPr>
              <w:t xml:space="preserve">   </w:t>
            </w:r>
            <w:r w:rsidR="00303ADE">
              <w:rPr>
                <w:color w:val="000000"/>
                <w:kern w:val="24"/>
              </w:rPr>
              <w:t>8</w:t>
            </w:r>
            <w:r w:rsidRPr="006023EA">
              <w:rPr>
                <w:color w:val="000000"/>
                <w:kern w:val="24"/>
              </w:rPr>
              <w:t xml:space="preserve"> </w:t>
            </w:r>
          </w:p>
        </w:tc>
      </w:tr>
      <w:tr w:rsidR="00CA7AAD" w:rsidRPr="006023EA">
        <w:trPr>
          <w:trHeight w:val="391"/>
        </w:trPr>
        <w:tc>
          <w:tcPr>
            <w:tcW w:w="4640"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751E04" w:rsidRDefault="00303ADE">
            <w:r w:rsidRPr="00303ADE">
              <w:rPr>
                <w:color w:val="000000"/>
                <w:kern w:val="24"/>
              </w:rPr>
              <w:t>Complementary &amp; Alternative Medicine</w:t>
            </w:r>
          </w:p>
        </w:tc>
        <w:tc>
          <w:tcPr>
            <w:tcW w:w="391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6023EA" w:rsidRPr="006023EA" w:rsidRDefault="00303ADE" w:rsidP="00303ADE">
            <w:pPr>
              <w:jc w:val="center"/>
            </w:pPr>
            <w:r>
              <w:rPr>
                <w:color w:val="000000"/>
                <w:kern w:val="24"/>
              </w:rPr>
              <w:t xml:space="preserve"> 19</w:t>
            </w:r>
          </w:p>
        </w:tc>
      </w:tr>
      <w:tr w:rsidR="00303ADE" w:rsidRPr="006023EA">
        <w:trPr>
          <w:trHeight w:val="444"/>
        </w:trPr>
        <w:tc>
          <w:tcPr>
            <w:tcW w:w="4640"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751E04" w:rsidRDefault="00751E04">
            <w:pPr>
              <w:rPr>
                <w:color w:val="000000"/>
                <w:kern w:val="24"/>
              </w:rPr>
            </w:pPr>
          </w:p>
        </w:tc>
        <w:tc>
          <w:tcPr>
            <w:tcW w:w="3914"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303ADE" w:rsidRPr="003269B8" w:rsidRDefault="00303ADE" w:rsidP="005A61BB">
            <w:pPr>
              <w:jc w:val="center"/>
              <w:rPr>
                <w:b/>
                <w:color w:val="000000"/>
                <w:kern w:val="24"/>
              </w:rPr>
            </w:pPr>
            <w:r w:rsidRPr="003269B8">
              <w:rPr>
                <w:b/>
                <w:color w:val="000000"/>
                <w:kern w:val="24"/>
              </w:rPr>
              <w:t>Total = 182</w:t>
            </w:r>
          </w:p>
        </w:tc>
      </w:tr>
    </w:tbl>
    <w:p w:rsidR="00CA7AAD" w:rsidRDefault="00CA7AAD" w:rsidP="00AD7B02">
      <w:pPr>
        <w:ind w:left="360"/>
      </w:pPr>
    </w:p>
    <w:p w:rsidR="00CA7AAD" w:rsidRDefault="00CA7AAD" w:rsidP="00AD7B02">
      <w:pPr>
        <w:ind w:left="360"/>
      </w:pPr>
    </w:p>
    <w:p w:rsidR="00B628BD" w:rsidRPr="00965BCC" w:rsidRDefault="00CC69BD" w:rsidP="00303ADE">
      <w:pPr>
        <w:ind w:left="360"/>
      </w:pPr>
      <w:r w:rsidRPr="00965BCC">
        <w:t xml:space="preserve">Each </w:t>
      </w:r>
      <w:r w:rsidR="0028249E">
        <w:t xml:space="preserve">PDQ information summary addresses a specific cancer-related topic (e.g., breast cancer treatment, breast cancer screening, breast cancer prevention, etc.). Every month, </w:t>
      </w:r>
      <w:r w:rsidRPr="00965BCC">
        <w:t xml:space="preserve">a search strategy </w:t>
      </w:r>
      <w:r w:rsidR="007B6AF3" w:rsidRPr="00965BCC">
        <w:t>corresponding</w:t>
      </w:r>
      <w:r w:rsidRPr="00965BCC">
        <w:t xml:space="preserve"> to each cancer information summary topic is </w:t>
      </w:r>
      <w:r w:rsidR="0028249E">
        <w:t xml:space="preserve">executed in </w:t>
      </w:r>
      <w:r w:rsidR="007B6AF3" w:rsidRPr="00965BCC">
        <w:t>PubMed</w:t>
      </w:r>
      <w:r w:rsidRPr="00965BCC">
        <w:t xml:space="preserve">. </w:t>
      </w:r>
      <w:r w:rsidR="00F746F2" w:rsidRPr="00965BCC">
        <w:t xml:space="preserve"> (</w:t>
      </w:r>
      <w:r w:rsidR="00F746F2" w:rsidRPr="0028249E">
        <w:rPr>
          <w:color w:val="993300"/>
          <w:u w:val="single"/>
        </w:rPr>
        <w:t xml:space="preserve">See </w:t>
      </w:r>
      <w:r w:rsidR="00B45E2D">
        <w:rPr>
          <w:color w:val="993300"/>
          <w:u w:val="single"/>
        </w:rPr>
        <w:t>S</w:t>
      </w:r>
      <w:r w:rsidR="00F746F2" w:rsidRPr="0028249E">
        <w:rPr>
          <w:color w:val="993300"/>
          <w:u w:val="single"/>
        </w:rPr>
        <w:t xml:space="preserve">ample </w:t>
      </w:r>
      <w:r w:rsidR="00B45E2D">
        <w:rPr>
          <w:color w:val="993300"/>
          <w:u w:val="single"/>
        </w:rPr>
        <w:t>S</w:t>
      </w:r>
      <w:r w:rsidR="00F746F2" w:rsidRPr="0028249E">
        <w:rPr>
          <w:color w:val="993300"/>
          <w:u w:val="single"/>
        </w:rPr>
        <w:t xml:space="preserve">earch </w:t>
      </w:r>
      <w:r w:rsidR="00B45E2D">
        <w:rPr>
          <w:color w:val="993300"/>
          <w:u w:val="single"/>
        </w:rPr>
        <w:t>S</w:t>
      </w:r>
      <w:r w:rsidR="00F746F2" w:rsidRPr="0028249E">
        <w:rPr>
          <w:color w:val="993300"/>
          <w:u w:val="single"/>
        </w:rPr>
        <w:t>trategies</w:t>
      </w:r>
      <w:r w:rsidR="00B45E2D">
        <w:rPr>
          <w:color w:val="993300"/>
          <w:u w:val="single"/>
        </w:rPr>
        <w:t xml:space="preserve"> for PDQ Literature Surveillance</w:t>
      </w:r>
      <w:r w:rsidR="00F746F2" w:rsidRPr="00965BCC">
        <w:t>)</w:t>
      </w:r>
      <w:r w:rsidRPr="00965BCC">
        <w:t xml:space="preserve"> </w:t>
      </w:r>
      <w:r w:rsidR="00820040">
        <w:t xml:space="preserve"> </w:t>
      </w:r>
      <w:r w:rsidR="007B6AF3" w:rsidRPr="00965BCC">
        <w:t>S</w:t>
      </w:r>
      <w:r w:rsidRPr="00965BCC">
        <w:t xml:space="preserve">earch strategies for a few cross-cutting topics or </w:t>
      </w:r>
      <w:r w:rsidR="007B6AF3" w:rsidRPr="00965BCC">
        <w:t xml:space="preserve">for </w:t>
      </w:r>
      <w:r w:rsidRPr="00965BCC">
        <w:t xml:space="preserve">summaries that are </w:t>
      </w:r>
      <w:r w:rsidR="0028249E">
        <w:t>under development</w:t>
      </w:r>
      <w:r w:rsidRPr="00965BCC">
        <w:t xml:space="preserve"> are </w:t>
      </w:r>
      <w:r w:rsidR="007B6AF3" w:rsidRPr="00965BCC">
        <w:t>also executed</w:t>
      </w:r>
      <w:r w:rsidR="0028249E">
        <w:t>.  Currently, the</w:t>
      </w:r>
      <w:r w:rsidRPr="00965BCC">
        <w:t xml:space="preserve"> total number of </w:t>
      </w:r>
      <w:r w:rsidR="007B6AF3" w:rsidRPr="00965BCC">
        <w:t xml:space="preserve">independent </w:t>
      </w:r>
      <w:r w:rsidRPr="00965BCC">
        <w:t xml:space="preserve">searches </w:t>
      </w:r>
      <w:r w:rsidR="0028249E">
        <w:t>executed in PubMed each</w:t>
      </w:r>
      <w:r w:rsidRPr="00965BCC">
        <w:t xml:space="preserve"> month</w:t>
      </w:r>
      <w:r w:rsidR="007B6AF3" w:rsidRPr="00965BCC">
        <w:t xml:space="preserve"> is </w:t>
      </w:r>
      <w:r w:rsidR="00C60BDB">
        <w:t>200</w:t>
      </w:r>
      <w:r w:rsidRPr="00965BCC">
        <w:t xml:space="preserve">. </w:t>
      </w:r>
      <w:r w:rsidR="00F746F2" w:rsidRPr="00965BCC">
        <w:t>(</w:t>
      </w:r>
      <w:r w:rsidR="00F746F2" w:rsidRPr="00D038AA">
        <w:rPr>
          <w:color w:val="993300"/>
          <w:u w:val="single"/>
        </w:rPr>
        <w:t xml:space="preserve">See </w:t>
      </w:r>
      <w:r w:rsidR="00D038AA" w:rsidRPr="00D038AA">
        <w:rPr>
          <w:color w:val="993300"/>
          <w:u w:val="single"/>
        </w:rPr>
        <w:t>Current List of Search Strategies for PDQ Cancer Information Summaries</w:t>
      </w:r>
      <w:r w:rsidR="00F746F2" w:rsidRPr="00965BCC">
        <w:t>)</w:t>
      </w:r>
    </w:p>
    <w:p w:rsidR="00CC69BD" w:rsidRPr="00965BCC" w:rsidRDefault="00CC69BD" w:rsidP="00303ADE">
      <w:pPr>
        <w:ind w:left="360"/>
      </w:pPr>
    </w:p>
    <w:p w:rsidR="00CC69BD" w:rsidRPr="00965BCC" w:rsidRDefault="00CC69BD" w:rsidP="00303ADE">
      <w:pPr>
        <w:ind w:left="360"/>
      </w:pPr>
      <w:r w:rsidRPr="00965BCC">
        <w:t xml:space="preserve">The searches </w:t>
      </w:r>
      <w:r w:rsidR="007B6AF3" w:rsidRPr="00965BCC">
        <w:t xml:space="preserve">cover </w:t>
      </w:r>
      <w:r w:rsidRPr="00965BCC">
        <w:t xml:space="preserve">all journals </w:t>
      </w:r>
      <w:r w:rsidR="0028249E">
        <w:t xml:space="preserve">presently </w:t>
      </w:r>
      <w:r w:rsidRPr="00965BCC">
        <w:t xml:space="preserve">indexed </w:t>
      </w:r>
      <w:r w:rsidR="007B6AF3" w:rsidRPr="00965BCC">
        <w:t xml:space="preserve">in </w:t>
      </w:r>
      <w:r w:rsidRPr="00965BCC">
        <w:t xml:space="preserve">PubMed </w:t>
      </w:r>
      <w:r w:rsidR="00D6470B" w:rsidRPr="00965BCC">
        <w:t>(&gt;5,500</w:t>
      </w:r>
      <w:r w:rsidRPr="00965BCC">
        <w:t>)</w:t>
      </w:r>
      <w:r w:rsidR="00820040">
        <w:t>.  C</w:t>
      </w:r>
      <w:r w:rsidR="00D6470B" w:rsidRPr="00965BCC">
        <w:t xml:space="preserve">itations </w:t>
      </w:r>
      <w:r w:rsidRPr="00965BCC">
        <w:t xml:space="preserve">from </w:t>
      </w:r>
      <w:r w:rsidR="00F64FDE" w:rsidRPr="00965BCC">
        <w:t xml:space="preserve">specific </w:t>
      </w:r>
      <w:r w:rsidRPr="00965BCC">
        <w:t>journals</w:t>
      </w:r>
      <w:r w:rsidR="00D6470B" w:rsidRPr="00965BCC">
        <w:t xml:space="preserve"> </w:t>
      </w:r>
      <w:r w:rsidRPr="00965BCC">
        <w:t xml:space="preserve">are </w:t>
      </w:r>
      <w:r w:rsidR="00820040">
        <w:t xml:space="preserve">then </w:t>
      </w:r>
      <w:r w:rsidRPr="00965BCC">
        <w:t xml:space="preserve">excluded from the </w:t>
      </w:r>
      <w:r w:rsidR="00F64FDE" w:rsidRPr="00965BCC">
        <w:t xml:space="preserve">search </w:t>
      </w:r>
      <w:r w:rsidRPr="00965BCC">
        <w:t>results</w:t>
      </w:r>
      <w:r w:rsidR="00D6470B" w:rsidRPr="00965BCC">
        <w:t xml:space="preserve"> </w:t>
      </w:r>
      <w:r w:rsidR="00E75E0C" w:rsidRPr="00965BCC">
        <w:t xml:space="preserve">by </w:t>
      </w:r>
      <w:r w:rsidR="001C3928">
        <w:t>the medical librarians who conducted the searches</w:t>
      </w:r>
      <w:r w:rsidR="00E75E0C" w:rsidRPr="00965BCC">
        <w:t xml:space="preserve"> </w:t>
      </w:r>
      <w:r w:rsidR="00D6470B" w:rsidRPr="00965BCC">
        <w:t xml:space="preserve">and </w:t>
      </w:r>
      <w:r w:rsidR="001C3928">
        <w:t xml:space="preserve">are not published </w:t>
      </w:r>
      <w:r w:rsidR="001028B4">
        <w:t xml:space="preserve">from the staging database </w:t>
      </w:r>
      <w:r w:rsidR="001C3928">
        <w:t xml:space="preserve">to the CiteMS. </w:t>
      </w:r>
      <w:r w:rsidRPr="00965BCC">
        <w:t xml:space="preserve">In general, </w:t>
      </w:r>
      <w:r w:rsidR="00D6470B" w:rsidRPr="00965BCC">
        <w:t xml:space="preserve">the excluded </w:t>
      </w:r>
      <w:r w:rsidRPr="00965BCC">
        <w:t xml:space="preserve">journals are </w:t>
      </w:r>
      <w:r w:rsidR="00D6470B" w:rsidRPr="00965BCC">
        <w:t xml:space="preserve">those published in a </w:t>
      </w:r>
      <w:r w:rsidRPr="00965BCC">
        <w:t xml:space="preserve">foreign language and/or </w:t>
      </w:r>
      <w:r w:rsidR="001C3928">
        <w:t xml:space="preserve">those </w:t>
      </w:r>
      <w:r w:rsidR="00D6470B" w:rsidRPr="00965BCC">
        <w:t xml:space="preserve">that </w:t>
      </w:r>
      <w:r w:rsidRPr="00965BCC">
        <w:t xml:space="preserve">have </w:t>
      </w:r>
      <w:r w:rsidR="001C3928">
        <w:t>not b</w:t>
      </w:r>
      <w:r w:rsidRPr="00965BCC">
        <w:t xml:space="preserve">een cited </w:t>
      </w:r>
      <w:r w:rsidR="001C3928">
        <w:t>prev</w:t>
      </w:r>
      <w:r w:rsidRPr="00965BCC">
        <w:t>i</w:t>
      </w:r>
      <w:r w:rsidR="001C3928">
        <w:t>ously i</w:t>
      </w:r>
      <w:r w:rsidRPr="00965BCC">
        <w:t xml:space="preserve">n a PDQ summary.  </w:t>
      </w:r>
      <w:r w:rsidR="00D6470B" w:rsidRPr="00965BCC">
        <w:t xml:space="preserve">Analyses have shown that </w:t>
      </w:r>
      <w:r w:rsidRPr="00965BCC">
        <w:t xml:space="preserve">as few as 100 journals produce 90% of </w:t>
      </w:r>
      <w:r w:rsidR="00D6470B" w:rsidRPr="00965BCC">
        <w:t xml:space="preserve">the </w:t>
      </w:r>
      <w:r w:rsidRPr="00965BCC">
        <w:t xml:space="preserve">citations </w:t>
      </w:r>
      <w:r w:rsidR="00D6470B" w:rsidRPr="00965BCC">
        <w:t>included in PDQ</w:t>
      </w:r>
      <w:r w:rsidRPr="00965BCC">
        <w:t>, and 20</w:t>
      </w:r>
      <w:r w:rsidR="00D6470B" w:rsidRPr="00965BCC">
        <w:t>%</w:t>
      </w:r>
      <w:r w:rsidRPr="00965BCC">
        <w:t xml:space="preserve">-30% of </w:t>
      </w:r>
      <w:r w:rsidR="00D6470B" w:rsidRPr="00965BCC">
        <w:t xml:space="preserve">the </w:t>
      </w:r>
      <w:r w:rsidRPr="00965BCC">
        <w:t xml:space="preserve">journals </w:t>
      </w:r>
      <w:r w:rsidR="00F64FDE" w:rsidRPr="00965BCC">
        <w:t xml:space="preserve">with citations </w:t>
      </w:r>
      <w:r w:rsidR="001C3928">
        <w:t>that are currently</w:t>
      </w:r>
      <w:r w:rsidR="00D6470B" w:rsidRPr="00965BCC">
        <w:t xml:space="preserve"> </w:t>
      </w:r>
      <w:r w:rsidR="001C3928">
        <w:t xml:space="preserve">published </w:t>
      </w:r>
      <w:r w:rsidR="00D6470B" w:rsidRPr="00965BCC">
        <w:t>to</w:t>
      </w:r>
      <w:r w:rsidR="00F64FDE" w:rsidRPr="00965BCC">
        <w:t xml:space="preserve"> the CiteMS</w:t>
      </w:r>
      <w:r w:rsidR="00D6470B" w:rsidRPr="00965BCC">
        <w:t xml:space="preserve"> </w:t>
      </w:r>
      <w:r w:rsidRPr="00965BCC">
        <w:t xml:space="preserve">have never been cited in </w:t>
      </w:r>
      <w:r w:rsidR="00F64FDE" w:rsidRPr="00965BCC">
        <w:t xml:space="preserve">a </w:t>
      </w:r>
      <w:r w:rsidRPr="00965BCC">
        <w:t>PDQ</w:t>
      </w:r>
      <w:r w:rsidR="00F64FDE" w:rsidRPr="00965BCC">
        <w:t xml:space="preserve"> summary</w:t>
      </w:r>
      <w:r w:rsidRPr="00965BCC">
        <w:t xml:space="preserve">. </w:t>
      </w:r>
    </w:p>
    <w:p w:rsidR="00CC69BD" w:rsidRPr="00965BCC" w:rsidRDefault="00CC69BD" w:rsidP="00303ADE">
      <w:pPr>
        <w:ind w:left="360"/>
      </w:pPr>
    </w:p>
    <w:p w:rsidR="000D4418" w:rsidRPr="00965BCC" w:rsidRDefault="00965BCC" w:rsidP="0042623A">
      <w:pPr>
        <w:spacing w:after="120"/>
        <w:ind w:left="360"/>
      </w:pPr>
      <w:r>
        <w:t>As shown in Table 1, i</w:t>
      </w:r>
      <w:r w:rsidR="00CC69BD" w:rsidRPr="00965BCC">
        <w:t>n an average month</w:t>
      </w:r>
      <w:r w:rsidR="00820040">
        <w:t>,</w:t>
      </w:r>
      <w:r w:rsidR="00CC69BD" w:rsidRPr="00965BCC">
        <w:t xml:space="preserve"> </w:t>
      </w:r>
      <w:r w:rsidR="00F64FDE" w:rsidRPr="00965BCC">
        <w:t xml:space="preserve">approximately </w:t>
      </w:r>
      <w:r w:rsidR="00BD5A6A" w:rsidRPr="00965BCC">
        <w:t>2,</w:t>
      </w:r>
      <w:r w:rsidR="001028B4">
        <w:t>2</w:t>
      </w:r>
      <w:r w:rsidR="00BD5A6A" w:rsidRPr="00965BCC">
        <w:t>00</w:t>
      </w:r>
      <w:r w:rsidR="00F64FDE" w:rsidRPr="00965BCC">
        <w:t xml:space="preserve"> </w:t>
      </w:r>
      <w:r w:rsidR="00CC69BD" w:rsidRPr="00965BCC">
        <w:t xml:space="preserve">citations are retrieved </w:t>
      </w:r>
      <w:r w:rsidR="00F64FDE" w:rsidRPr="00965BCC">
        <w:t xml:space="preserve">from PubMed and imported </w:t>
      </w:r>
      <w:r w:rsidR="000D4418" w:rsidRPr="00965BCC">
        <w:t>into the staging database</w:t>
      </w:r>
      <w:r w:rsidR="00B67B0E">
        <w:t xml:space="preserve">. </w:t>
      </w:r>
      <w:r w:rsidR="00E75E0C" w:rsidRPr="00965BCC">
        <w:t xml:space="preserve">At this </w:t>
      </w:r>
      <w:r w:rsidR="00820040">
        <w:t>point in</w:t>
      </w:r>
      <w:r w:rsidR="0021292E">
        <w:t xml:space="preserve"> the process</w:t>
      </w:r>
      <w:r w:rsidR="00E75E0C" w:rsidRPr="00965BCC">
        <w:t xml:space="preserve">, </w:t>
      </w:r>
      <w:r w:rsidR="001028B4">
        <w:t>about 40%</w:t>
      </w:r>
      <w:r w:rsidR="00E75E0C" w:rsidRPr="00965BCC">
        <w:t xml:space="preserve"> </w:t>
      </w:r>
      <w:r w:rsidR="000D4418" w:rsidRPr="00965BCC">
        <w:t xml:space="preserve">of the </w:t>
      </w:r>
      <w:r w:rsidR="00B67B0E">
        <w:t xml:space="preserve">retrieved </w:t>
      </w:r>
      <w:r w:rsidR="000D4418" w:rsidRPr="00965BCC">
        <w:t xml:space="preserve">citations are </w:t>
      </w:r>
      <w:r w:rsidR="00E75E0C" w:rsidRPr="00965BCC">
        <w:t>rejected</w:t>
      </w:r>
      <w:r w:rsidR="002C6CD1" w:rsidRPr="00965BCC">
        <w:t xml:space="preserve">. </w:t>
      </w:r>
      <w:r w:rsidR="00EE1B67" w:rsidRPr="00965BCC">
        <w:t xml:space="preserve"> </w:t>
      </w:r>
      <w:r w:rsidR="00314834">
        <w:t>T</w:t>
      </w:r>
      <w:r w:rsidR="0062300A" w:rsidRPr="00965BCC">
        <w:t>his</w:t>
      </w:r>
      <w:r w:rsidR="000D4418" w:rsidRPr="00965BCC">
        <w:t xml:space="preserve"> </w:t>
      </w:r>
      <w:r w:rsidR="00EE1B67" w:rsidRPr="00965BCC">
        <w:t xml:space="preserve">initial </w:t>
      </w:r>
      <w:r w:rsidR="00314834">
        <w:t xml:space="preserve">culling of citations </w:t>
      </w:r>
      <w:r w:rsidR="007917A9" w:rsidRPr="00965BCC">
        <w:t>serves several purposes</w:t>
      </w:r>
      <w:r w:rsidR="0062300A" w:rsidRPr="00965BCC">
        <w:t xml:space="preserve">, including </w:t>
      </w:r>
      <w:r w:rsidR="000D4418" w:rsidRPr="00965BCC">
        <w:t>the following:</w:t>
      </w:r>
    </w:p>
    <w:p w:rsidR="000D4418" w:rsidRPr="00965BCC" w:rsidRDefault="001F3966" w:rsidP="0042623A">
      <w:pPr>
        <w:numPr>
          <w:ilvl w:val="0"/>
          <w:numId w:val="3"/>
          <w:numberingChange w:id="0" w:author="Barnett Kramer" w:date="2011-10-18T18:22:00Z" w:original=""/>
        </w:numPr>
        <w:tabs>
          <w:tab w:val="clear" w:pos="360"/>
          <w:tab w:val="num" w:pos="1080"/>
        </w:tabs>
        <w:spacing w:after="120"/>
        <w:ind w:left="1080"/>
      </w:pPr>
      <w:r>
        <w:t>Elimination of i</w:t>
      </w:r>
      <w:r w:rsidR="00314834">
        <w:t xml:space="preserve">rrelevant and low-relevance </w:t>
      </w:r>
      <w:r w:rsidR="000D4418" w:rsidRPr="00965BCC">
        <w:t>citations.</w:t>
      </w:r>
    </w:p>
    <w:p w:rsidR="000D4418" w:rsidRPr="00965BCC" w:rsidRDefault="000D4418" w:rsidP="00A2229B">
      <w:pPr>
        <w:numPr>
          <w:ilvl w:val="1"/>
          <w:numId w:val="3"/>
          <w:numberingChange w:id="1" w:author="Barnett Kramer" w:date="2011-10-18T18:22:00Z" w:original="o"/>
        </w:numPr>
        <w:tabs>
          <w:tab w:val="clear" w:pos="1080"/>
        </w:tabs>
        <w:spacing w:after="120"/>
        <w:ind w:left="1440"/>
      </w:pPr>
      <w:r w:rsidRPr="00965BCC">
        <w:lastRenderedPageBreak/>
        <w:t>All search</w:t>
      </w:r>
      <w:r w:rsidR="000E5FE0" w:rsidRPr="00965BCC">
        <w:t xml:space="preserve"> results</w:t>
      </w:r>
      <w:r w:rsidRPr="00965BCC">
        <w:t xml:space="preserve"> are likely to </w:t>
      </w:r>
      <w:r w:rsidR="000E5FE0" w:rsidRPr="00965BCC">
        <w:t xml:space="preserve">include </w:t>
      </w:r>
      <w:r w:rsidRPr="00965BCC">
        <w:t xml:space="preserve">at least a </w:t>
      </w:r>
      <w:r w:rsidR="00E129C5">
        <w:t xml:space="preserve">few </w:t>
      </w:r>
      <w:r w:rsidR="0021292E">
        <w:t>irrelevant</w:t>
      </w:r>
      <w:r w:rsidR="000E5FE0" w:rsidRPr="00965BCC">
        <w:t xml:space="preserve"> </w:t>
      </w:r>
      <w:r w:rsidRPr="00965BCC">
        <w:t xml:space="preserve">or </w:t>
      </w:r>
      <w:r w:rsidR="00314834">
        <w:t xml:space="preserve">low-relevance </w:t>
      </w:r>
      <w:r w:rsidRPr="00965BCC">
        <w:t xml:space="preserve">citations due to </w:t>
      </w:r>
      <w:r w:rsidR="005A7BB7" w:rsidRPr="00965BCC">
        <w:t xml:space="preserve">incorrect </w:t>
      </w:r>
      <w:r w:rsidRPr="00965BCC">
        <w:t xml:space="preserve">indexing </w:t>
      </w:r>
      <w:r w:rsidR="00AD1B35">
        <w:t>or</w:t>
      </w:r>
      <w:r w:rsidRPr="00965BCC">
        <w:t xml:space="preserve"> limited or vague </w:t>
      </w:r>
      <w:r w:rsidR="00A16AFF" w:rsidRPr="00965BCC">
        <w:t xml:space="preserve">Medical Subject Heading </w:t>
      </w:r>
      <w:r w:rsidRPr="00965BCC">
        <w:t>(MeSH</w:t>
      </w:r>
      <w:r w:rsidR="00A16AFF" w:rsidRPr="00965BCC">
        <w:rPr>
          <w:vertAlign w:val="superscript"/>
        </w:rPr>
        <w:t>®</w:t>
      </w:r>
      <w:r w:rsidRPr="00965BCC">
        <w:t>) coverage for selected topics</w:t>
      </w:r>
      <w:r w:rsidR="00314834">
        <w:t xml:space="preserve">. This </w:t>
      </w:r>
      <w:r w:rsidR="000E5FE0" w:rsidRPr="00965BCC">
        <w:t xml:space="preserve">is </w:t>
      </w:r>
      <w:r w:rsidRPr="00965BCC">
        <w:t>e</w:t>
      </w:r>
      <w:r w:rsidR="00314834">
        <w:t>specially true for rare cancer types</w:t>
      </w:r>
      <w:r w:rsidRPr="00965BCC">
        <w:t>.</w:t>
      </w:r>
    </w:p>
    <w:p w:rsidR="000D4418" w:rsidRPr="00965BCC" w:rsidRDefault="001F3966" w:rsidP="001F3966">
      <w:pPr>
        <w:numPr>
          <w:ilvl w:val="1"/>
          <w:numId w:val="3"/>
          <w:numberingChange w:id="2" w:author="Barnett Kramer" w:date="2011-10-18T18:22:00Z" w:original="o"/>
        </w:numPr>
        <w:tabs>
          <w:tab w:val="clear" w:pos="1080"/>
        </w:tabs>
        <w:spacing w:after="120"/>
        <w:ind w:left="1440"/>
      </w:pPr>
      <w:r>
        <w:t xml:space="preserve">When a search term cannot be mapped to </w:t>
      </w:r>
      <w:r w:rsidR="00FE17DC">
        <w:t xml:space="preserve">MeSH, PubMed </w:t>
      </w:r>
      <w:r>
        <w:t xml:space="preserve">will use the term to search all fields in citation records, including </w:t>
      </w:r>
      <w:r w:rsidR="00A2229B">
        <w:t xml:space="preserve">the </w:t>
      </w:r>
      <w:r>
        <w:t xml:space="preserve">title </w:t>
      </w:r>
      <w:r w:rsidR="00A2229B">
        <w:t>and abstract text fields</w:t>
      </w:r>
      <w:r>
        <w:t xml:space="preserve">. </w:t>
      </w:r>
      <w:r w:rsidR="00FA3660">
        <w:t xml:space="preserve">Invariably, </w:t>
      </w:r>
      <w:r>
        <w:t>this type of searching will yield some results</w:t>
      </w:r>
      <w:r w:rsidR="00A86EC8">
        <w:t xml:space="preserve"> of little or no relevance</w:t>
      </w:r>
      <w:r>
        <w:t>.</w:t>
      </w:r>
    </w:p>
    <w:p w:rsidR="000D4418" w:rsidRPr="00965BCC" w:rsidRDefault="001F3966" w:rsidP="00A2229B">
      <w:pPr>
        <w:numPr>
          <w:ilvl w:val="0"/>
          <w:numId w:val="3"/>
          <w:numberingChange w:id="3" w:author="Barnett Kramer" w:date="2011-10-18T18:22:00Z" w:original=""/>
        </w:numPr>
        <w:tabs>
          <w:tab w:val="clear" w:pos="360"/>
          <w:tab w:val="num" w:pos="1080"/>
        </w:tabs>
        <w:spacing w:after="120"/>
        <w:ind w:left="1080"/>
      </w:pPr>
      <w:r>
        <w:t xml:space="preserve">Reassignment of retrieved </w:t>
      </w:r>
      <w:r w:rsidR="0062300A" w:rsidRPr="00965BCC">
        <w:t>citations</w:t>
      </w:r>
      <w:r w:rsidR="00965BCC">
        <w:t xml:space="preserve"> to another summary topic</w:t>
      </w:r>
      <w:r w:rsidR="005A7BB7" w:rsidRPr="00965BCC">
        <w:t xml:space="preserve">. </w:t>
      </w:r>
    </w:p>
    <w:p w:rsidR="000D4418" w:rsidRPr="00965BCC" w:rsidRDefault="00551AAC" w:rsidP="00A2229B">
      <w:pPr>
        <w:numPr>
          <w:ilvl w:val="1"/>
          <w:numId w:val="3"/>
          <w:numberingChange w:id="4" w:author="Barnett Kramer" w:date="2011-10-18T18:22:00Z" w:original="o"/>
        </w:numPr>
        <w:tabs>
          <w:tab w:val="clear" w:pos="1080"/>
        </w:tabs>
        <w:spacing w:after="120"/>
        <w:ind w:left="1440"/>
      </w:pPr>
      <w:r w:rsidRPr="00965BCC">
        <w:t xml:space="preserve">Occasionally, due to poor indexing, </w:t>
      </w:r>
      <w:r w:rsidR="00C101AC" w:rsidRPr="00965BCC">
        <w:t xml:space="preserve">citations </w:t>
      </w:r>
      <w:r w:rsidRPr="00965BCC">
        <w:t xml:space="preserve">relevant to one summary topic are not </w:t>
      </w:r>
      <w:r w:rsidR="00C101AC" w:rsidRPr="00965BCC">
        <w:t xml:space="preserve">retrieved </w:t>
      </w:r>
      <w:r w:rsidRPr="00965BCC">
        <w:t xml:space="preserve">in the search results </w:t>
      </w:r>
      <w:r w:rsidR="00985A7C" w:rsidRPr="00965BCC">
        <w:t xml:space="preserve">for that topic </w:t>
      </w:r>
      <w:r w:rsidRPr="00965BCC">
        <w:t>but</w:t>
      </w:r>
      <w:r w:rsidR="00985A7C" w:rsidRPr="00965BCC">
        <w:t xml:space="preserve">, instead, are retrieved in the </w:t>
      </w:r>
      <w:r w:rsidRPr="00965BCC">
        <w:t xml:space="preserve">search results for another </w:t>
      </w:r>
      <w:r w:rsidR="00985A7C" w:rsidRPr="00965BCC">
        <w:t>t</w:t>
      </w:r>
      <w:r w:rsidRPr="00965BCC">
        <w:t xml:space="preserve">opic. </w:t>
      </w:r>
      <w:r w:rsidR="000D4418" w:rsidRPr="00965BCC">
        <w:t xml:space="preserve">Without </w:t>
      </w:r>
      <w:r w:rsidR="00985A7C" w:rsidRPr="00965BCC">
        <w:t>careful review</w:t>
      </w:r>
      <w:r w:rsidR="000D4418" w:rsidRPr="00965BCC">
        <w:t xml:space="preserve">, valuable citations </w:t>
      </w:r>
      <w:r w:rsidR="00985A7C" w:rsidRPr="00965BCC">
        <w:t xml:space="preserve">for some summary topics might </w:t>
      </w:r>
      <w:r w:rsidR="000D4418" w:rsidRPr="00965BCC">
        <w:t>be missed.</w:t>
      </w:r>
    </w:p>
    <w:p w:rsidR="000D4418" w:rsidRPr="00965BCC" w:rsidRDefault="0062300A" w:rsidP="00A2229B">
      <w:pPr>
        <w:numPr>
          <w:ilvl w:val="0"/>
          <w:numId w:val="3"/>
          <w:numberingChange w:id="5" w:author="Barnett Kramer" w:date="2011-10-18T18:22:00Z" w:original=""/>
        </w:numPr>
        <w:tabs>
          <w:tab w:val="clear" w:pos="360"/>
          <w:tab w:val="num" w:pos="1260"/>
        </w:tabs>
        <w:spacing w:after="120"/>
        <w:ind w:left="1080"/>
      </w:pPr>
      <w:r w:rsidRPr="00965BCC">
        <w:t>Refinement of search strategies</w:t>
      </w:r>
      <w:r w:rsidR="00EE1B67" w:rsidRPr="00965BCC">
        <w:t>.</w:t>
      </w:r>
    </w:p>
    <w:p w:rsidR="001C137B" w:rsidRDefault="001F32D4" w:rsidP="001C137B">
      <w:pPr>
        <w:numPr>
          <w:ilvl w:val="1"/>
          <w:numId w:val="3"/>
        </w:numPr>
        <w:tabs>
          <w:tab w:val="clear" w:pos="1080"/>
        </w:tabs>
        <w:ind w:left="1440"/>
      </w:pPr>
      <w:r w:rsidRPr="00965BCC">
        <w:t xml:space="preserve">Search results </w:t>
      </w:r>
      <w:r w:rsidR="000A2D9D" w:rsidRPr="00965BCC">
        <w:t xml:space="preserve">for individual search strategies </w:t>
      </w:r>
      <w:r w:rsidRPr="00965BCC">
        <w:t xml:space="preserve">are </w:t>
      </w:r>
      <w:r w:rsidR="000A2D9D" w:rsidRPr="00965BCC">
        <w:t>evaluated</w:t>
      </w:r>
      <w:r w:rsidRPr="00965BCC">
        <w:t xml:space="preserve"> on an ongoing basis to ensure that </w:t>
      </w:r>
      <w:r w:rsidR="000A2D9D" w:rsidRPr="00965BCC">
        <w:t xml:space="preserve">the </w:t>
      </w:r>
      <w:r w:rsidRPr="00965BCC">
        <w:t>strategies are performing as intended.</w:t>
      </w:r>
      <w:r w:rsidR="000A2D9D" w:rsidRPr="00965BCC">
        <w:t xml:space="preserve">  If necessary, refinements are made to improve the search results</w:t>
      </w:r>
      <w:r w:rsidR="0062300A" w:rsidRPr="00965BCC">
        <w:t>.</w:t>
      </w:r>
    </w:p>
    <w:p w:rsidR="000D4418" w:rsidRPr="00965BCC" w:rsidRDefault="001F32D4" w:rsidP="001C137B">
      <w:r w:rsidRPr="00965BCC">
        <w:t xml:space="preserve">  </w:t>
      </w:r>
    </w:p>
    <w:p w:rsidR="00EE1B67" w:rsidRPr="00965BCC" w:rsidRDefault="000A2D9D" w:rsidP="00A2229B">
      <w:pPr>
        <w:pStyle w:val="BodyTextIndent"/>
      </w:pPr>
      <w:r w:rsidRPr="00965BCC">
        <w:t xml:space="preserve">Other factors that may prompt changes to literature surveillance </w:t>
      </w:r>
      <w:r w:rsidR="000D4418" w:rsidRPr="00965BCC">
        <w:t xml:space="preserve">search strategies </w:t>
      </w:r>
      <w:r w:rsidR="00A16AFF" w:rsidRPr="00965BCC">
        <w:t>include</w:t>
      </w:r>
      <w:r w:rsidR="00EE1B67" w:rsidRPr="00965BCC">
        <w:t>:</w:t>
      </w:r>
    </w:p>
    <w:p w:rsidR="00EE1B67" w:rsidRPr="00965BCC" w:rsidRDefault="00EE1B67" w:rsidP="00A2229B">
      <w:pPr>
        <w:pStyle w:val="BodyTextIndent"/>
        <w:numPr>
          <w:ilvl w:val="0"/>
          <w:numId w:val="4"/>
          <w:numberingChange w:id="6" w:author="Barnett Kramer" w:date="2011-10-18T18:22:00Z" w:original=""/>
        </w:numPr>
        <w:ind w:left="1080"/>
      </w:pPr>
      <w:r w:rsidRPr="00965BCC">
        <w:t>Changes to PubMed</w:t>
      </w:r>
      <w:r w:rsidR="00A2229B">
        <w:t>.</w:t>
      </w:r>
    </w:p>
    <w:p w:rsidR="00EE1B67" w:rsidRPr="00965BCC" w:rsidRDefault="00EE1B67" w:rsidP="00A2229B">
      <w:pPr>
        <w:pStyle w:val="BodyTextIndent"/>
        <w:numPr>
          <w:ilvl w:val="0"/>
          <w:numId w:val="4"/>
          <w:numberingChange w:id="7" w:author="Barnett Kramer" w:date="2011-10-18T18:22:00Z" w:original=""/>
        </w:numPr>
        <w:ind w:left="1080"/>
      </w:pPr>
      <w:r w:rsidRPr="00965BCC">
        <w:t>Changes to MeSH</w:t>
      </w:r>
      <w:r w:rsidR="00A16AFF" w:rsidRPr="00965BCC">
        <w:t xml:space="preserve"> </w:t>
      </w:r>
      <w:r w:rsidR="0042623A">
        <w:t>terminology</w:t>
      </w:r>
      <w:r w:rsidR="00A2229B">
        <w:t>.</w:t>
      </w:r>
      <w:r w:rsidR="000D4418" w:rsidRPr="00965BCC">
        <w:t xml:space="preserve"> </w:t>
      </w:r>
    </w:p>
    <w:p w:rsidR="000D4418" w:rsidRPr="00965BCC" w:rsidRDefault="00EE1B67" w:rsidP="00A2229B">
      <w:pPr>
        <w:pStyle w:val="BodyTextIndent"/>
        <w:numPr>
          <w:ilvl w:val="0"/>
          <w:numId w:val="4"/>
          <w:numberingChange w:id="8" w:author="Barnett Kramer" w:date="2011-10-18T18:22:00Z" w:original=""/>
        </w:numPr>
        <w:ind w:left="1080"/>
      </w:pPr>
      <w:r w:rsidRPr="00965BCC">
        <w:t xml:space="preserve">Changes to </w:t>
      </w:r>
      <w:r w:rsidR="000D4418" w:rsidRPr="00965BCC">
        <w:t>PDQ summary content</w:t>
      </w:r>
      <w:r w:rsidR="00A2229B">
        <w:t>.</w:t>
      </w:r>
    </w:p>
    <w:p w:rsidR="00EE1B67" w:rsidRPr="00965BCC" w:rsidRDefault="00A16AFF" w:rsidP="00A2229B">
      <w:pPr>
        <w:pStyle w:val="BodyTextIndent"/>
        <w:numPr>
          <w:ilvl w:val="0"/>
          <w:numId w:val="4"/>
          <w:numberingChange w:id="9" w:author="Barnett Kramer" w:date="2011-10-18T18:22:00Z" w:original=""/>
        </w:numPr>
        <w:ind w:left="1080"/>
      </w:pPr>
      <w:r w:rsidRPr="00965BCC">
        <w:t xml:space="preserve">PDQ </w:t>
      </w:r>
      <w:r w:rsidR="0042623A">
        <w:t xml:space="preserve">Editorial </w:t>
      </w:r>
      <w:r w:rsidRPr="00965BCC">
        <w:t xml:space="preserve">Board Manager </w:t>
      </w:r>
      <w:r w:rsidR="00EE1B67" w:rsidRPr="00965BCC">
        <w:t>feedback</w:t>
      </w:r>
      <w:r w:rsidR="00A2229B">
        <w:t>.</w:t>
      </w:r>
    </w:p>
    <w:p w:rsidR="00EE1B67" w:rsidRPr="00965BCC" w:rsidRDefault="00EE1B67" w:rsidP="00A2229B">
      <w:pPr>
        <w:pStyle w:val="BodyTextIndent"/>
        <w:numPr>
          <w:ilvl w:val="0"/>
          <w:numId w:val="4"/>
          <w:numberingChange w:id="10" w:author="Barnett Kramer" w:date="2011-10-18T18:22:00Z" w:original=""/>
        </w:numPr>
        <w:tabs>
          <w:tab w:val="left" w:pos="1080"/>
        </w:tabs>
        <w:spacing w:after="0"/>
        <w:ind w:left="1080"/>
      </w:pPr>
      <w:r w:rsidRPr="00965BCC">
        <w:t xml:space="preserve">Trends in </w:t>
      </w:r>
      <w:r w:rsidR="00A16AFF" w:rsidRPr="00965BCC">
        <w:t xml:space="preserve">PDQ Editorial Board </w:t>
      </w:r>
      <w:r w:rsidR="00371C58" w:rsidRPr="00965BCC">
        <w:t xml:space="preserve">member </w:t>
      </w:r>
      <w:r w:rsidRPr="00965BCC">
        <w:t xml:space="preserve">selection and </w:t>
      </w:r>
      <w:r w:rsidR="00371C58" w:rsidRPr="00965BCC">
        <w:t>rejection of citations</w:t>
      </w:r>
      <w:r w:rsidR="00A2229B">
        <w:t>.</w:t>
      </w:r>
    </w:p>
    <w:p w:rsidR="00EE1B67" w:rsidRPr="00965BCC" w:rsidRDefault="00EE1B67" w:rsidP="0042623A">
      <w:pPr>
        <w:pStyle w:val="BodyTextIndent"/>
        <w:spacing w:after="0"/>
      </w:pPr>
    </w:p>
    <w:p w:rsidR="00292469" w:rsidRDefault="0042623A" w:rsidP="0042623A">
      <w:pPr>
        <w:pStyle w:val="BodyTextIndent"/>
        <w:spacing w:after="0"/>
      </w:pPr>
      <w:r>
        <w:t>C</w:t>
      </w:r>
      <w:r w:rsidR="00314834">
        <w:t xml:space="preserve">itations </w:t>
      </w:r>
      <w:r>
        <w:t xml:space="preserve">surviving this initial </w:t>
      </w:r>
      <w:r w:rsidR="00A2229B">
        <w:t>screening</w:t>
      </w:r>
      <w:r>
        <w:t xml:space="preserve"> </w:t>
      </w:r>
      <w:r w:rsidR="00314834">
        <w:t xml:space="preserve">are then </w:t>
      </w:r>
      <w:r w:rsidR="00314834" w:rsidRPr="00965BCC">
        <w:t>published to the CiteMS</w:t>
      </w:r>
      <w:r w:rsidR="00314834">
        <w:t xml:space="preserve"> for review by the </w:t>
      </w:r>
      <w:r w:rsidR="00A2229B">
        <w:t xml:space="preserve">PDQ Editorial </w:t>
      </w:r>
      <w:r w:rsidR="00314834">
        <w:t xml:space="preserve">Board Mangers and other NCI staff. </w:t>
      </w:r>
      <w:r w:rsidR="00292469">
        <w:t>Moreover</w:t>
      </w:r>
      <w:r w:rsidR="00A2229B">
        <w:t xml:space="preserve">, </w:t>
      </w:r>
      <w:r w:rsidR="00292469">
        <w:t xml:space="preserve">additional </w:t>
      </w:r>
      <w:r w:rsidR="00A2229B">
        <w:t xml:space="preserve">citations </w:t>
      </w:r>
      <w:r w:rsidR="00AD1B35">
        <w:t>are often</w:t>
      </w:r>
      <w:r w:rsidR="00A2229B">
        <w:t xml:space="preserve"> identified by </w:t>
      </w:r>
      <w:r w:rsidR="00292469">
        <w:t>PDQ</w:t>
      </w:r>
      <w:r w:rsidR="00A2229B">
        <w:t xml:space="preserve"> Editorial Board members</w:t>
      </w:r>
      <w:r w:rsidR="00292469">
        <w:t xml:space="preserve"> and Board Managers</w:t>
      </w:r>
      <w:r w:rsidR="00A2229B">
        <w:t xml:space="preserve"> </w:t>
      </w:r>
      <w:r w:rsidR="00292469">
        <w:t>in</w:t>
      </w:r>
      <w:r w:rsidR="00A2229B">
        <w:t xml:space="preserve"> </w:t>
      </w:r>
      <w:r w:rsidR="00314834">
        <w:t xml:space="preserve">the </w:t>
      </w:r>
      <w:r w:rsidR="00292469">
        <w:t xml:space="preserve">month-long </w:t>
      </w:r>
      <w:r w:rsidR="00314834">
        <w:t xml:space="preserve">interval between </w:t>
      </w:r>
      <w:r w:rsidR="00292469">
        <w:t>regular PubMed searches</w:t>
      </w:r>
      <w:r w:rsidR="00A2229B">
        <w:t xml:space="preserve">. These citations, </w:t>
      </w:r>
      <w:r w:rsidR="00AD1B35">
        <w:t>referred to as</w:t>
      </w:r>
      <w:r w:rsidR="00A2229B">
        <w:t xml:space="preserve"> “fast-tracked” citations, are also </w:t>
      </w:r>
      <w:r w:rsidR="00314834">
        <w:t>published to the CiteMS</w:t>
      </w:r>
      <w:r w:rsidR="00A2229B">
        <w:t xml:space="preserve"> for review</w:t>
      </w:r>
      <w:r w:rsidR="00314834">
        <w:t>. The</w:t>
      </w:r>
      <w:r w:rsidR="00292469">
        <w:t xml:space="preserve"> “fast-tracked” </w:t>
      </w:r>
      <w:r w:rsidR="00154532">
        <w:t>designation indicates</w:t>
      </w:r>
      <w:r w:rsidR="00AD1B35">
        <w:t xml:space="preserve"> that</w:t>
      </w:r>
      <w:r w:rsidR="00314834">
        <w:t xml:space="preserve"> </w:t>
      </w:r>
      <w:r w:rsidR="00292469">
        <w:t xml:space="preserve">these citations </w:t>
      </w:r>
      <w:r w:rsidR="00314834">
        <w:t xml:space="preserve">are published to the CiteMS and reviewed before they can be retrieved in monthly PubMed searches.  </w:t>
      </w:r>
      <w:r w:rsidR="00500294">
        <w:t xml:space="preserve">Other sources of </w:t>
      </w:r>
      <w:r w:rsidR="001C137B">
        <w:t>citations</w:t>
      </w:r>
      <w:r w:rsidR="00500294">
        <w:t xml:space="preserve"> added to the CiteMS include articles </w:t>
      </w:r>
      <w:r w:rsidR="001C137B">
        <w:t>recommended</w:t>
      </w:r>
      <w:r w:rsidR="00500294">
        <w:t xml:space="preserve"> by outside reviewers of the </w:t>
      </w:r>
      <w:r w:rsidR="001C137B">
        <w:t xml:space="preserve">PDQ </w:t>
      </w:r>
      <w:r w:rsidR="00500294">
        <w:t>summaries</w:t>
      </w:r>
      <w:r w:rsidR="001C137B">
        <w:t xml:space="preserve"> </w:t>
      </w:r>
      <w:r w:rsidR="00E129C5">
        <w:t>(including the general public)</w:t>
      </w:r>
      <w:r w:rsidR="001C137B">
        <w:t>,</w:t>
      </w:r>
      <w:r w:rsidR="00E129C5">
        <w:t xml:space="preserve"> </w:t>
      </w:r>
      <w:r w:rsidR="00500294">
        <w:t xml:space="preserve">as well as older citations that predate the CiteMS.  </w:t>
      </w:r>
      <w:r w:rsidR="00314834">
        <w:t>On average,</w:t>
      </w:r>
      <w:r w:rsidR="00292469">
        <w:t xml:space="preserve"> more than 1,700 citations are published to the CiteMS for review each month</w:t>
      </w:r>
      <w:r w:rsidR="00292469" w:rsidRPr="00AD1B35">
        <w:t>.</w:t>
      </w:r>
      <w:r w:rsidR="00314834">
        <w:t xml:space="preserve"> </w:t>
      </w:r>
    </w:p>
    <w:p w:rsidR="00292469" w:rsidRDefault="00292469" w:rsidP="0042623A">
      <w:pPr>
        <w:pStyle w:val="BodyTextIndent"/>
        <w:spacing w:after="0"/>
      </w:pPr>
    </w:p>
    <w:p w:rsidR="00EE1B67" w:rsidRPr="00965BCC" w:rsidRDefault="00EE1B67" w:rsidP="0042623A">
      <w:pPr>
        <w:pStyle w:val="BodyTextIndent"/>
        <w:spacing w:after="0"/>
        <w:rPr>
          <w:b/>
        </w:rPr>
      </w:pPr>
      <w:r w:rsidRPr="00965BCC">
        <w:rPr>
          <w:b/>
        </w:rPr>
        <w:t xml:space="preserve">Review of Citations by </w:t>
      </w:r>
      <w:r w:rsidR="00DB6AB3" w:rsidRPr="00965BCC">
        <w:rPr>
          <w:b/>
        </w:rPr>
        <w:t>PDQ Board Managers and Other NCI Staff</w:t>
      </w:r>
    </w:p>
    <w:p w:rsidR="00EE1B67" w:rsidRPr="00965BCC" w:rsidRDefault="00EE1B67" w:rsidP="0042623A">
      <w:pPr>
        <w:pStyle w:val="BodyTextIndent"/>
        <w:spacing w:after="0"/>
        <w:rPr>
          <w:b/>
        </w:rPr>
      </w:pPr>
    </w:p>
    <w:p w:rsidR="00EE1B67" w:rsidRPr="00965BCC" w:rsidRDefault="000E394A" w:rsidP="0042623A">
      <w:pPr>
        <w:pStyle w:val="BodyTextIndent"/>
        <w:spacing w:after="0"/>
      </w:pPr>
      <w:r w:rsidRPr="00965BCC">
        <w:t xml:space="preserve">Once the initial review of citations </w:t>
      </w:r>
      <w:r w:rsidR="00154532">
        <w:t>has been completed</w:t>
      </w:r>
      <w:r w:rsidRPr="00965BCC">
        <w:t xml:space="preserve"> and the citations </w:t>
      </w:r>
      <w:r w:rsidR="00154532">
        <w:t>are</w:t>
      </w:r>
      <w:r w:rsidRPr="00965BCC">
        <w:t xml:space="preserve"> published to the</w:t>
      </w:r>
      <w:r w:rsidR="003A0993" w:rsidRPr="00965BCC">
        <w:t xml:space="preserve"> CiteMS, the Board Manager</w:t>
      </w:r>
      <w:r w:rsidRPr="00965BCC">
        <w:t xml:space="preserve"> for each </w:t>
      </w:r>
      <w:r w:rsidR="00154532">
        <w:t xml:space="preserve">PDQ </w:t>
      </w:r>
      <w:r w:rsidRPr="00965BCC">
        <w:t xml:space="preserve">Editorial Board </w:t>
      </w:r>
      <w:r w:rsidR="00DB6AB3" w:rsidRPr="00965BCC">
        <w:t>and other participating NCI staff are</w:t>
      </w:r>
      <w:r w:rsidRPr="00965BCC">
        <w:t xml:space="preserve"> notified that </w:t>
      </w:r>
      <w:r w:rsidR="00154532">
        <w:t xml:space="preserve">new </w:t>
      </w:r>
      <w:r w:rsidRPr="00965BCC">
        <w:t>citation</w:t>
      </w:r>
      <w:r w:rsidR="00154532">
        <w:t>s, in abstract form, are available for review</w:t>
      </w:r>
      <w:r w:rsidRPr="00965BCC">
        <w:t>.</w:t>
      </w:r>
    </w:p>
    <w:p w:rsidR="00550E45" w:rsidRDefault="00550E45" w:rsidP="00550E45">
      <w:pPr>
        <w:pStyle w:val="BodyTextIndent"/>
        <w:spacing w:after="0"/>
        <w:rPr>
          <w:b/>
        </w:rPr>
      </w:pPr>
    </w:p>
    <w:p w:rsidR="009B4609" w:rsidRPr="00550E45" w:rsidRDefault="00965BCC" w:rsidP="006E467A">
      <w:pPr>
        <w:pStyle w:val="BodyTextIndent"/>
        <w:spacing w:after="0"/>
        <w:ind w:left="1260" w:hanging="900"/>
        <w:rPr>
          <w:b/>
        </w:rPr>
      </w:pPr>
      <w:r w:rsidRPr="00550E45">
        <w:rPr>
          <w:b/>
        </w:rPr>
        <w:lastRenderedPageBreak/>
        <w:t>Table 3</w:t>
      </w:r>
      <w:r w:rsidR="009B4609" w:rsidRPr="00550E45">
        <w:rPr>
          <w:b/>
        </w:rPr>
        <w:t>.</w:t>
      </w:r>
      <w:r w:rsidR="00550E45">
        <w:t xml:space="preserve"> </w:t>
      </w:r>
      <w:r w:rsidR="00550E45" w:rsidRPr="006E467A">
        <w:rPr>
          <w:b/>
        </w:rPr>
        <w:t>Average</w:t>
      </w:r>
      <w:r w:rsidR="00550E45">
        <w:t xml:space="preserve"> </w:t>
      </w:r>
      <w:r w:rsidR="009B4609" w:rsidRPr="00550E45">
        <w:rPr>
          <w:b/>
        </w:rPr>
        <w:t>Number</w:t>
      </w:r>
      <w:r w:rsidR="00550E45" w:rsidRPr="00550E45">
        <w:rPr>
          <w:b/>
        </w:rPr>
        <w:t>s</w:t>
      </w:r>
      <w:r w:rsidR="009B4609" w:rsidRPr="00550E45">
        <w:rPr>
          <w:b/>
        </w:rPr>
        <w:t xml:space="preserve"> of </w:t>
      </w:r>
      <w:r w:rsidR="00550E45">
        <w:rPr>
          <w:b/>
        </w:rPr>
        <w:t>Citation</w:t>
      </w:r>
      <w:r w:rsidR="006E467A">
        <w:rPr>
          <w:b/>
        </w:rPr>
        <w:t>s (</w:t>
      </w:r>
      <w:r w:rsidR="009B4609" w:rsidRPr="00550E45">
        <w:rPr>
          <w:b/>
        </w:rPr>
        <w:t>Abstracts</w:t>
      </w:r>
      <w:r w:rsidR="006E467A">
        <w:rPr>
          <w:b/>
        </w:rPr>
        <w:t>)</w:t>
      </w:r>
      <w:r w:rsidR="009B4609" w:rsidRPr="00550E45">
        <w:rPr>
          <w:b/>
        </w:rPr>
        <w:t xml:space="preserve"> Reviewed </w:t>
      </w:r>
      <w:r w:rsidR="006E467A">
        <w:rPr>
          <w:b/>
        </w:rPr>
        <w:t>in CiteMS</w:t>
      </w:r>
      <w:r w:rsidR="006E467A" w:rsidRPr="00550E45">
        <w:rPr>
          <w:b/>
        </w:rPr>
        <w:t xml:space="preserve"> </w:t>
      </w:r>
      <w:r w:rsidR="009B4609" w:rsidRPr="00550E45">
        <w:rPr>
          <w:b/>
        </w:rPr>
        <w:t xml:space="preserve">by </w:t>
      </w:r>
      <w:r w:rsidR="00550E45" w:rsidRPr="00550E45">
        <w:rPr>
          <w:b/>
        </w:rPr>
        <w:t>PDQ Editorial Board Managers and Other NCI Staff Each Month</w:t>
      </w:r>
    </w:p>
    <w:tbl>
      <w:tblPr>
        <w:tblpPr w:leftFromText="180" w:rightFromText="180" w:vertAnchor="text" w:horzAnchor="page" w:tblpX="2087" w:tblpY="160"/>
        <w:tblW w:w="8106" w:type="dxa"/>
        <w:tblCellMar>
          <w:left w:w="0" w:type="dxa"/>
          <w:right w:w="0" w:type="dxa"/>
        </w:tblCellMar>
        <w:tblLook w:val="04A0"/>
      </w:tblPr>
      <w:tblGrid>
        <w:gridCol w:w="5279"/>
        <w:gridCol w:w="2827"/>
      </w:tblGrid>
      <w:tr w:rsidR="00154532" w:rsidRPr="006023EA">
        <w:trPr>
          <w:trHeight w:val="622"/>
        </w:trPr>
        <w:tc>
          <w:tcPr>
            <w:tcW w:w="5279"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154532" w:rsidRPr="006023EA" w:rsidRDefault="00154532" w:rsidP="00154532">
            <w:pPr>
              <w:jc w:val="center"/>
            </w:pPr>
            <w:r>
              <w:rPr>
                <w:b/>
                <w:bCs/>
                <w:color w:val="000000"/>
                <w:kern w:val="24"/>
              </w:rPr>
              <w:t>PDQ Editorial Board</w:t>
            </w:r>
          </w:p>
        </w:tc>
        <w:tc>
          <w:tcPr>
            <w:tcW w:w="2827"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154532" w:rsidRPr="006023EA" w:rsidRDefault="00154532" w:rsidP="00154532">
            <w:pPr>
              <w:jc w:val="center"/>
            </w:pPr>
            <w:r>
              <w:rPr>
                <w:b/>
                <w:bCs/>
                <w:color w:val="000000"/>
                <w:kern w:val="24"/>
              </w:rPr>
              <w:t>Average # Abstracts Reviewed/Month</w:t>
            </w:r>
            <w:r w:rsidR="00550E45">
              <w:rPr>
                <w:b/>
                <w:bCs/>
                <w:color w:val="000000"/>
                <w:kern w:val="24"/>
              </w:rPr>
              <w:t>*</w:t>
            </w:r>
          </w:p>
        </w:tc>
      </w:tr>
      <w:tr w:rsidR="00154532" w:rsidRPr="006023EA">
        <w:trPr>
          <w:trHeight w:val="424"/>
        </w:trPr>
        <w:tc>
          <w:tcPr>
            <w:tcW w:w="5279"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751E04" w:rsidRDefault="000350C5">
            <w:r w:rsidRPr="000350C5">
              <w:rPr>
                <w:color w:val="000000"/>
                <w:kern w:val="24"/>
              </w:rPr>
              <w:t>Adult Treatment</w:t>
            </w:r>
          </w:p>
        </w:tc>
        <w:tc>
          <w:tcPr>
            <w:tcW w:w="2827"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154532" w:rsidRPr="006023EA" w:rsidRDefault="00154532" w:rsidP="00154532">
            <w:pPr>
              <w:jc w:val="center"/>
            </w:pPr>
            <w:r>
              <w:rPr>
                <w:color w:val="000000"/>
                <w:kern w:val="24"/>
              </w:rPr>
              <w:t>844</w:t>
            </w:r>
            <w:r w:rsidRPr="006023EA">
              <w:rPr>
                <w:color w:val="000000"/>
                <w:kern w:val="24"/>
              </w:rPr>
              <w:t xml:space="preserve"> </w:t>
            </w:r>
          </w:p>
        </w:tc>
      </w:tr>
      <w:tr w:rsidR="00154532" w:rsidRPr="006023EA">
        <w:trPr>
          <w:trHeight w:val="463"/>
        </w:trPr>
        <w:tc>
          <w:tcPr>
            <w:tcW w:w="527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751E04" w:rsidRDefault="000350C5">
            <w:r w:rsidRPr="000350C5">
              <w:rPr>
                <w:color w:val="000000"/>
                <w:kern w:val="24"/>
              </w:rPr>
              <w:t>Pediatric Treatment</w:t>
            </w:r>
          </w:p>
        </w:tc>
        <w:tc>
          <w:tcPr>
            <w:tcW w:w="2827"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154532" w:rsidRPr="006023EA" w:rsidRDefault="00154532" w:rsidP="00154532">
            <w:pPr>
              <w:jc w:val="center"/>
            </w:pPr>
            <w:r>
              <w:rPr>
                <w:color w:val="000000"/>
                <w:kern w:val="24"/>
              </w:rPr>
              <w:t>257</w:t>
            </w:r>
            <w:r w:rsidRPr="006023EA">
              <w:rPr>
                <w:color w:val="000000"/>
                <w:kern w:val="24"/>
              </w:rPr>
              <w:t xml:space="preserve"> </w:t>
            </w:r>
          </w:p>
        </w:tc>
      </w:tr>
      <w:tr w:rsidR="00154532" w:rsidRPr="006023EA">
        <w:trPr>
          <w:trHeight w:val="463"/>
        </w:trPr>
        <w:tc>
          <w:tcPr>
            <w:tcW w:w="5279"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751E04" w:rsidRDefault="000350C5">
            <w:r w:rsidRPr="000350C5">
              <w:rPr>
                <w:color w:val="000000"/>
                <w:kern w:val="24"/>
              </w:rPr>
              <w:t>Supportive &amp; Palliative Care</w:t>
            </w:r>
          </w:p>
        </w:tc>
        <w:tc>
          <w:tcPr>
            <w:tcW w:w="2827"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154532" w:rsidRPr="006023EA" w:rsidRDefault="00550E45" w:rsidP="00154532">
            <w:pPr>
              <w:jc w:val="center"/>
            </w:pPr>
            <w:r w:rsidRPr="00965BCC">
              <w:rPr>
                <w:kern w:val="24"/>
              </w:rPr>
              <w:t>304</w:t>
            </w:r>
          </w:p>
        </w:tc>
      </w:tr>
      <w:tr w:rsidR="00154532" w:rsidRPr="006023EA">
        <w:trPr>
          <w:trHeight w:val="463"/>
        </w:trPr>
        <w:tc>
          <w:tcPr>
            <w:tcW w:w="527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751E04" w:rsidRDefault="000350C5">
            <w:r w:rsidRPr="000350C5">
              <w:rPr>
                <w:color w:val="000000"/>
                <w:kern w:val="24"/>
              </w:rPr>
              <w:t>Screening &amp; Prevention</w:t>
            </w:r>
          </w:p>
        </w:tc>
        <w:tc>
          <w:tcPr>
            <w:tcW w:w="2827"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154532" w:rsidRPr="006023EA" w:rsidRDefault="00550E45" w:rsidP="00154532">
            <w:pPr>
              <w:jc w:val="center"/>
            </w:pPr>
            <w:r w:rsidRPr="00965BCC">
              <w:rPr>
                <w:kern w:val="24"/>
              </w:rPr>
              <w:t>342</w:t>
            </w:r>
          </w:p>
        </w:tc>
      </w:tr>
      <w:tr w:rsidR="00154532" w:rsidRPr="006023EA">
        <w:trPr>
          <w:trHeight w:val="463"/>
        </w:trPr>
        <w:tc>
          <w:tcPr>
            <w:tcW w:w="5279"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751E04" w:rsidRDefault="000350C5">
            <w:r w:rsidRPr="000350C5">
              <w:rPr>
                <w:color w:val="000000"/>
                <w:kern w:val="24"/>
              </w:rPr>
              <w:t>Cancer Genetics</w:t>
            </w:r>
          </w:p>
        </w:tc>
        <w:tc>
          <w:tcPr>
            <w:tcW w:w="2827"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154532" w:rsidRPr="006023EA" w:rsidRDefault="00550E45" w:rsidP="00550E45">
            <w:pPr>
              <w:jc w:val="center"/>
            </w:pPr>
            <w:r>
              <w:rPr>
                <w:color w:val="000000"/>
                <w:kern w:val="24"/>
              </w:rPr>
              <w:t xml:space="preserve"> 229</w:t>
            </w:r>
            <w:r w:rsidR="00154532" w:rsidRPr="006023EA">
              <w:rPr>
                <w:color w:val="000000"/>
                <w:kern w:val="24"/>
              </w:rPr>
              <w:t xml:space="preserve"> </w:t>
            </w:r>
          </w:p>
        </w:tc>
      </w:tr>
      <w:tr w:rsidR="00154532" w:rsidRPr="006023EA">
        <w:trPr>
          <w:trHeight w:val="463"/>
        </w:trPr>
        <w:tc>
          <w:tcPr>
            <w:tcW w:w="5279"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751E04" w:rsidRDefault="000350C5">
            <w:r w:rsidRPr="000350C5">
              <w:rPr>
                <w:color w:val="000000"/>
                <w:kern w:val="24"/>
              </w:rPr>
              <w:t>Complementary &amp; Alternative Medicine</w:t>
            </w:r>
          </w:p>
        </w:tc>
        <w:tc>
          <w:tcPr>
            <w:tcW w:w="2827"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154532" w:rsidRPr="006023EA" w:rsidRDefault="00550E45" w:rsidP="00550E45">
            <w:pPr>
              <w:jc w:val="center"/>
            </w:pPr>
            <w:r>
              <w:rPr>
                <w:color w:val="000000"/>
                <w:kern w:val="24"/>
              </w:rPr>
              <w:t>149</w:t>
            </w:r>
            <w:r w:rsidR="00154532" w:rsidRPr="006023EA">
              <w:rPr>
                <w:color w:val="000000"/>
                <w:kern w:val="24"/>
              </w:rPr>
              <w:t xml:space="preserve"> </w:t>
            </w:r>
          </w:p>
        </w:tc>
      </w:tr>
      <w:tr w:rsidR="00550E45" w:rsidRPr="006023EA">
        <w:trPr>
          <w:trHeight w:val="463"/>
        </w:trPr>
        <w:tc>
          <w:tcPr>
            <w:tcW w:w="5279"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550E45" w:rsidRDefault="00550E45" w:rsidP="006E467A">
            <w:pPr>
              <w:jc w:val="center"/>
              <w:rPr>
                <w:b/>
                <w:color w:val="000000"/>
                <w:kern w:val="24"/>
              </w:rPr>
            </w:pPr>
          </w:p>
        </w:tc>
        <w:tc>
          <w:tcPr>
            <w:tcW w:w="2827"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550E45" w:rsidRPr="003269B8" w:rsidRDefault="003269B8" w:rsidP="00550E45">
            <w:pPr>
              <w:jc w:val="center"/>
              <w:rPr>
                <w:b/>
                <w:color w:val="000000"/>
                <w:kern w:val="24"/>
              </w:rPr>
            </w:pPr>
            <w:r w:rsidRPr="003269B8">
              <w:rPr>
                <w:b/>
                <w:color w:val="000000"/>
                <w:kern w:val="24"/>
              </w:rPr>
              <w:t xml:space="preserve">Total = </w:t>
            </w:r>
            <w:r w:rsidR="00550E45" w:rsidRPr="003269B8">
              <w:rPr>
                <w:b/>
                <w:color w:val="000000"/>
                <w:kern w:val="24"/>
              </w:rPr>
              <w:t>2,125</w:t>
            </w:r>
          </w:p>
        </w:tc>
      </w:tr>
    </w:tbl>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154532" w:rsidRDefault="00154532" w:rsidP="00EE1B67">
      <w:pPr>
        <w:pStyle w:val="BodyTextIndent"/>
        <w:spacing w:after="0"/>
        <w:ind w:left="0"/>
      </w:pPr>
    </w:p>
    <w:p w:rsidR="00E936F7" w:rsidRPr="006E467A" w:rsidRDefault="006E467A" w:rsidP="006E467A">
      <w:pPr>
        <w:pStyle w:val="BodyTextIndent"/>
        <w:spacing w:after="0"/>
        <w:ind w:left="540" w:hanging="180"/>
        <w:rPr>
          <w:sz w:val="20"/>
          <w:szCs w:val="20"/>
        </w:rPr>
      </w:pPr>
      <w:r>
        <w:tab/>
      </w:r>
      <w:r w:rsidRPr="006E467A">
        <w:rPr>
          <w:sz w:val="20"/>
          <w:szCs w:val="20"/>
        </w:rPr>
        <w:t>*Data are for the period from January through June 2011.</w:t>
      </w:r>
      <w:r w:rsidR="00E129C5">
        <w:rPr>
          <w:sz w:val="20"/>
          <w:szCs w:val="20"/>
        </w:rPr>
        <w:t xml:space="preserve"> The numbers include citations that are sent to more than one </w:t>
      </w:r>
      <w:r w:rsidR="001C137B">
        <w:rPr>
          <w:sz w:val="20"/>
          <w:szCs w:val="20"/>
        </w:rPr>
        <w:t xml:space="preserve">Editorial </w:t>
      </w:r>
      <w:r w:rsidR="00E129C5">
        <w:rPr>
          <w:sz w:val="20"/>
          <w:szCs w:val="20"/>
        </w:rPr>
        <w:t>Board.</w:t>
      </w:r>
    </w:p>
    <w:p w:rsidR="007917A9" w:rsidRPr="00965BCC" w:rsidRDefault="007917A9" w:rsidP="00EE1B67">
      <w:pPr>
        <w:pStyle w:val="BodyTextIndent"/>
        <w:spacing w:after="0"/>
        <w:ind w:left="0"/>
      </w:pPr>
    </w:p>
    <w:p w:rsidR="00855DEA" w:rsidRDefault="006E467A" w:rsidP="006E467A">
      <w:pPr>
        <w:pStyle w:val="BodyTextIndent"/>
        <w:spacing w:after="0"/>
      </w:pPr>
      <w:r>
        <w:t xml:space="preserve">Abstracts relevant to each PDQ </w:t>
      </w:r>
      <w:r w:rsidR="00E936F7" w:rsidRPr="00965BCC">
        <w:t xml:space="preserve">Editorial Board </w:t>
      </w:r>
      <w:r>
        <w:t xml:space="preserve">are reviewed </w:t>
      </w:r>
      <w:r w:rsidR="00E90841">
        <w:t xml:space="preserve">primarily </w:t>
      </w:r>
      <w:r>
        <w:t xml:space="preserve">by </w:t>
      </w:r>
      <w:r w:rsidR="00855DEA">
        <w:t xml:space="preserve">the respective Board </w:t>
      </w:r>
      <w:r>
        <w:t>Manager</w:t>
      </w:r>
      <w:r w:rsidR="00855DEA">
        <w:t>s</w:t>
      </w:r>
      <w:r>
        <w:t xml:space="preserve">. </w:t>
      </w:r>
      <w:r w:rsidR="00E90841">
        <w:t>However, i</w:t>
      </w:r>
      <w:r>
        <w:t xml:space="preserve">n the case of the Adult Treatment Editorial Board, the number of topics and citations </w:t>
      </w:r>
      <w:r w:rsidR="003269B8">
        <w:t xml:space="preserve">is </w:t>
      </w:r>
      <w:r w:rsidR="00855DEA">
        <w:t>sufficiently</w:t>
      </w:r>
      <w:r w:rsidR="003269B8">
        <w:t xml:space="preserve"> large </w:t>
      </w:r>
      <w:r w:rsidR="00855DEA">
        <w:t xml:space="preserve">that </w:t>
      </w:r>
      <w:r w:rsidR="00191149">
        <w:t>two additional</w:t>
      </w:r>
      <w:r w:rsidR="003269B8">
        <w:t xml:space="preserve"> </w:t>
      </w:r>
      <w:r w:rsidR="00191149">
        <w:t xml:space="preserve">NCI staff members </w:t>
      </w:r>
      <w:r w:rsidR="00855DEA">
        <w:t>assist in the review.</w:t>
      </w:r>
      <w:r w:rsidR="003269B8">
        <w:t xml:space="preserve">   </w:t>
      </w:r>
      <w:r>
        <w:t xml:space="preserve"> </w:t>
      </w:r>
    </w:p>
    <w:p w:rsidR="00855DEA" w:rsidRDefault="00855DEA" w:rsidP="006E467A">
      <w:pPr>
        <w:pStyle w:val="BodyTextIndent"/>
        <w:spacing w:after="0"/>
      </w:pPr>
    </w:p>
    <w:p w:rsidR="00F229E5" w:rsidRDefault="00E90841" w:rsidP="006E467A">
      <w:pPr>
        <w:pStyle w:val="BodyTextIndent"/>
        <w:spacing w:after="0"/>
      </w:pPr>
      <w:r>
        <w:t xml:space="preserve">The reviewers </w:t>
      </w:r>
      <w:r w:rsidR="00F229E5">
        <w:t>examine</w:t>
      </w:r>
      <w:r>
        <w:t xml:space="preserve"> the </w:t>
      </w:r>
      <w:r w:rsidR="007F3FAE" w:rsidRPr="00965BCC">
        <w:t xml:space="preserve">abstracts </w:t>
      </w:r>
      <w:r>
        <w:t>a</w:t>
      </w:r>
      <w:r w:rsidR="007F3FAE" w:rsidRPr="00965BCC">
        <w:t xml:space="preserve">nd </w:t>
      </w:r>
      <w:r w:rsidR="0098560D">
        <w:t>make recommendations a</w:t>
      </w:r>
      <w:r w:rsidR="00F229E5">
        <w:t xml:space="preserve">bout which citations should be sent (as full-text articles) to Editorial Board members.  If necessary, reviewers can ask for copies of full-text articles to help in their decision-making process. </w:t>
      </w:r>
    </w:p>
    <w:p w:rsidR="00F229E5" w:rsidRDefault="00F229E5" w:rsidP="006E467A">
      <w:pPr>
        <w:pStyle w:val="BodyTextIndent"/>
        <w:spacing w:after="0"/>
      </w:pPr>
    </w:p>
    <w:p w:rsidR="001D6E2D" w:rsidRPr="00965BCC" w:rsidRDefault="00F229E5" w:rsidP="006E467A">
      <w:pPr>
        <w:pStyle w:val="BodyTextIndent"/>
        <w:spacing w:after="0"/>
      </w:pPr>
      <w:r>
        <w:t xml:space="preserve">Final decisions about which </w:t>
      </w:r>
      <w:r w:rsidR="00074EE1">
        <w:t>citations</w:t>
      </w:r>
      <w:r>
        <w:t xml:space="preserve"> are forwarded to PDQ Editorial Board members are made by the </w:t>
      </w:r>
      <w:r w:rsidR="0098560D">
        <w:t>Board Managers</w:t>
      </w:r>
      <w:r w:rsidR="00074EE1">
        <w:t xml:space="preserve">, who review full-text articles for each recommended citation.  Packets are then prepared that the contain full-text articles, review/decision sheets for each article, and copies of the relevant PDQ summaries and sent to </w:t>
      </w:r>
      <w:r w:rsidR="00D06C78">
        <w:t xml:space="preserve">Editorial </w:t>
      </w:r>
      <w:r w:rsidR="00074EE1">
        <w:t>Board members</w:t>
      </w:r>
      <w:r w:rsidR="00D06C78">
        <w:t xml:space="preserve">. </w:t>
      </w:r>
      <w:r w:rsidR="00EB7C16" w:rsidRPr="00965BCC">
        <w:t>A</w:t>
      </w:r>
      <w:r w:rsidR="00965BCC">
        <w:t>s can be seen in Table 1</w:t>
      </w:r>
      <w:r w:rsidR="00A04092" w:rsidRPr="00965BCC">
        <w:t>, a</w:t>
      </w:r>
      <w:r w:rsidR="00EB7C16" w:rsidRPr="00965BCC">
        <w:t>pproximately 16</w:t>
      </w:r>
      <w:r w:rsidR="00A04092" w:rsidRPr="00965BCC">
        <w:t xml:space="preserve">% </w:t>
      </w:r>
      <w:r w:rsidR="00D06C78" w:rsidRPr="00965BCC">
        <w:t>of the cita</w:t>
      </w:r>
      <w:r w:rsidR="00D06C78">
        <w:t>tions reviewed in abstract form</w:t>
      </w:r>
      <w:r w:rsidR="00D06C78" w:rsidRPr="00965BCC">
        <w:t xml:space="preserve"> </w:t>
      </w:r>
      <w:r w:rsidR="001D6E2D" w:rsidRPr="00965BCC">
        <w:t xml:space="preserve">are </w:t>
      </w:r>
      <w:r w:rsidR="00D06C78">
        <w:t>forwarded</w:t>
      </w:r>
      <w:r w:rsidR="001D6E2D" w:rsidRPr="00965BCC">
        <w:t xml:space="preserve"> to Board members. </w:t>
      </w:r>
    </w:p>
    <w:p w:rsidR="001D6E2D" w:rsidRPr="00965BCC" w:rsidRDefault="001D6E2D" w:rsidP="006E467A">
      <w:pPr>
        <w:pStyle w:val="BodyTextIndent"/>
        <w:spacing w:after="0"/>
      </w:pPr>
    </w:p>
    <w:p w:rsidR="007F3FAE" w:rsidRPr="00965BCC" w:rsidRDefault="007F3FAE" w:rsidP="00D06C78">
      <w:pPr>
        <w:pStyle w:val="BodyTextIndent"/>
      </w:pPr>
      <w:r w:rsidRPr="00965BCC">
        <w:t xml:space="preserve">The criteria used to </w:t>
      </w:r>
      <w:r w:rsidR="001D6E2D" w:rsidRPr="00965BCC">
        <w:t xml:space="preserve">review abstracts and </w:t>
      </w:r>
      <w:r w:rsidRPr="00965BCC">
        <w:t xml:space="preserve">select articles vary from Board to </w:t>
      </w:r>
      <w:r w:rsidR="00D06C78">
        <w:t xml:space="preserve">Board </w:t>
      </w:r>
      <w:r w:rsidR="0077328D" w:rsidRPr="00965BCC">
        <w:t>but</w:t>
      </w:r>
      <w:r w:rsidR="00D06C78">
        <w:t xml:space="preserve"> generally </w:t>
      </w:r>
      <w:r w:rsidRPr="00965BCC">
        <w:t>include the following</w:t>
      </w:r>
      <w:r w:rsidR="00D06C78">
        <w:t xml:space="preserve"> for human studies</w:t>
      </w:r>
      <w:r w:rsidRPr="00965BCC">
        <w:t>:</w:t>
      </w:r>
    </w:p>
    <w:p w:rsidR="0057770E" w:rsidRDefault="0057770E" w:rsidP="00D06C78">
      <w:pPr>
        <w:pStyle w:val="BodyTextIndent"/>
        <w:numPr>
          <w:ilvl w:val="0"/>
          <w:numId w:val="5"/>
          <w:numberingChange w:id="11" w:author="Barnett Kramer" w:date="2011-10-18T18:22:00Z" w:original=""/>
        </w:numPr>
        <w:ind w:left="1080"/>
      </w:pPr>
      <w:r>
        <w:t xml:space="preserve">Whether </w:t>
      </w:r>
      <w:r w:rsidR="00E9147E">
        <w:t>the study is peer-reviewed.</w:t>
      </w:r>
    </w:p>
    <w:p w:rsidR="007F3FAE" w:rsidRPr="00965BCC" w:rsidRDefault="00E9147E" w:rsidP="00D06C78">
      <w:pPr>
        <w:pStyle w:val="BodyTextIndent"/>
        <w:numPr>
          <w:ilvl w:val="0"/>
          <w:numId w:val="5"/>
          <w:numberingChange w:id="12" w:author="Barnett Kramer" w:date="2011-10-18T18:22:00Z" w:original=""/>
        </w:numPr>
        <w:ind w:left="1080"/>
      </w:pPr>
      <w:r>
        <w:t>The s</w:t>
      </w:r>
      <w:r w:rsidR="007F3FAE" w:rsidRPr="00965BCC">
        <w:t xml:space="preserve">trength of the study design, including </w:t>
      </w:r>
      <w:r w:rsidR="00D06C78">
        <w:t xml:space="preserve">the </w:t>
      </w:r>
      <w:r w:rsidR="007F3FAE" w:rsidRPr="00965BCC">
        <w:t>phase of the study</w:t>
      </w:r>
      <w:r w:rsidR="00D06C78">
        <w:t xml:space="preserve"> (if applicable)</w:t>
      </w:r>
      <w:r w:rsidR="007F3FAE" w:rsidRPr="00965BCC">
        <w:t xml:space="preserve">, </w:t>
      </w:r>
      <w:r w:rsidR="00D06C78">
        <w:t xml:space="preserve">the </w:t>
      </w:r>
      <w:r w:rsidR="007F3FAE" w:rsidRPr="00965BCC">
        <w:t xml:space="preserve">number of participants, and </w:t>
      </w:r>
      <w:r w:rsidR="00D06C78">
        <w:t xml:space="preserve">the </w:t>
      </w:r>
      <w:r w:rsidR="007F3FAE" w:rsidRPr="00965BCC">
        <w:t>endpoints</w:t>
      </w:r>
      <w:r w:rsidR="00D06C78">
        <w:t xml:space="preserve"> measured.</w:t>
      </w:r>
      <w:r w:rsidR="007F3FAE" w:rsidRPr="00965BCC">
        <w:t xml:space="preserve">  </w:t>
      </w:r>
    </w:p>
    <w:p w:rsidR="007F3FAE" w:rsidRDefault="00E9147E" w:rsidP="00E9147E">
      <w:pPr>
        <w:pStyle w:val="BodyTextIndent"/>
        <w:numPr>
          <w:ilvl w:val="0"/>
          <w:numId w:val="5"/>
          <w:numberingChange w:id="13" w:author="Barnett Kramer" w:date="2011-10-18T18:22:00Z" w:original=""/>
        </w:numPr>
        <w:ind w:left="1080"/>
      </w:pPr>
      <w:r>
        <w:lastRenderedPageBreak/>
        <w:t>The study’s r</w:t>
      </w:r>
      <w:r w:rsidR="007F3FAE" w:rsidRPr="00965BCC">
        <w:t>elevance to the PDQ cancer information summary topic</w:t>
      </w:r>
      <w:r w:rsidR="00D06C78">
        <w:t>.</w:t>
      </w:r>
    </w:p>
    <w:p w:rsidR="00E9147E" w:rsidRPr="00965BCC" w:rsidRDefault="00E9147E" w:rsidP="00D06C78">
      <w:pPr>
        <w:pStyle w:val="BodyTextIndent"/>
        <w:numPr>
          <w:ilvl w:val="0"/>
          <w:numId w:val="5"/>
          <w:numberingChange w:id="14" w:author="Barnett Kramer" w:date="2011-10-18T18:22:00Z" w:original=""/>
        </w:numPr>
        <w:spacing w:after="0"/>
        <w:ind w:left="1080"/>
      </w:pPr>
      <w:r>
        <w:t>Whether the publishing journal has been cited previously in a PDQ summary.</w:t>
      </w:r>
    </w:p>
    <w:p w:rsidR="00524643" w:rsidRPr="00965BCC" w:rsidRDefault="00524643" w:rsidP="006E467A">
      <w:pPr>
        <w:pStyle w:val="BodyTextIndent"/>
        <w:spacing w:after="0"/>
      </w:pPr>
    </w:p>
    <w:p w:rsidR="00524643" w:rsidRPr="00965BCC" w:rsidRDefault="00B4667A" w:rsidP="00B4667A">
      <w:pPr>
        <w:pStyle w:val="BodyTextIndent"/>
        <w:spacing w:after="0"/>
      </w:pPr>
      <w:r>
        <w:t>T</w:t>
      </w:r>
      <w:r w:rsidR="00524643" w:rsidRPr="00965BCC">
        <w:t xml:space="preserve">ypes of articles that are </w:t>
      </w:r>
      <w:r w:rsidR="00D77EE3">
        <w:t>usually</w:t>
      </w:r>
      <w:r>
        <w:t xml:space="preserve"> excluded from review</w:t>
      </w:r>
      <w:r w:rsidR="00524643" w:rsidRPr="00965BCC">
        <w:t xml:space="preserve"> but may be sent to </w:t>
      </w:r>
      <w:r>
        <w:t>Editorial</w:t>
      </w:r>
      <w:r w:rsidR="00524643" w:rsidRPr="00965BCC">
        <w:t xml:space="preserve"> Board members </w:t>
      </w:r>
      <w:r>
        <w:t>for informational purposes</w:t>
      </w:r>
      <w:r w:rsidR="00524643" w:rsidRPr="00965BCC">
        <w:t xml:space="preserve"> include the following:</w:t>
      </w:r>
    </w:p>
    <w:p w:rsidR="00524643" w:rsidRPr="00965BCC" w:rsidRDefault="00524643" w:rsidP="006E467A">
      <w:pPr>
        <w:pStyle w:val="BodyTextIndent"/>
        <w:spacing w:after="0"/>
      </w:pPr>
    </w:p>
    <w:p w:rsidR="00524643" w:rsidRPr="00965BCC" w:rsidRDefault="00E9147E" w:rsidP="00E9147E">
      <w:pPr>
        <w:pStyle w:val="BodyTextIndent"/>
        <w:numPr>
          <w:ilvl w:val="0"/>
          <w:numId w:val="6"/>
          <w:numberingChange w:id="15" w:author="Barnett Kramer" w:date="2011-10-18T18:22:00Z" w:original=""/>
        </w:numPr>
        <w:ind w:left="1080"/>
      </w:pPr>
      <w:r>
        <w:t>Conference</w:t>
      </w:r>
      <w:r w:rsidR="00B4667A">
        <w:t xml:space="preserve"> a</w:t>
      </w:r>
      <w:r w:rsidR="00524643" w:rsidRPr="00965BCC">
        <w:t>bstracts</w:t>
      </w:r>
    </w:p>
    <w:p w:rsidR="00524643" w:rsidRPr="00965BCC" w:rsidRDefault="00B4667A" w:rsidP="00E9147E">
      <w:pPr>
        <w:pStyle w:val="BodyTextIndent"/>
        <w:numPr>
          <w:ilvl w:val="0"/>
          <w:numId w:val="6"/>
          <w:numberingChange w:id="16" w:author="Barnett Kramer" w:date="2011-10-18T18:22:00Z" w:original=""/>
        </w:numPr>
        <w:ind w:left="1080"/>
      </w:pPr>
      <w:r>
        <w:t>Review articles</w:t>
      </w:r>
    </w:p>
    <w:p w:rsidR="00524643" w:rsidRPr="00965BCC" w:rsidRDefault="00524643" w:rsidP="00E9147E">
      <w:pPr>
        <w:pStyle w:val="BodyTextIndent"/>
        <w:numPr>
          <w:ilvl w:val="0"/>
          <w:numId w:val="6"/>
          <w:numberingChange w:id="17" w:author="Barnett Kramer" w:date="2011-10-18T18:22:00Z" w:original=""/>
        </w:numPr>
        <w:ind w:left="1080"/>
      </w:pPr>
      <w:r w:rsidRPr="00965BCC">
        <w:t xml:space="preserve">Guidelines and recommendations </w:t>
      </w:r>
      <w:r w:rsidR="00B4667A">
        <w:t>developed by professional societies or other organizations (</w:t>
      </w:r>
      <w:r w:rsidR="00D77EE3">
        <w:t xml:space="preserve">e.g., </w:t>
      </w:r>
      <w:r w:rsidR="00B4667A">
        <w:t xml:space="preserve">U.S. Preventive Services Task Force, </w:t>
      </w:r>
      <w:r w:rsidR="00D77EE3">
        <w:t>National Comprehensive Cancer Network, American Society of Clinical Oncology, and American Cancer Society)</w:t>
      </w:r>
    </w:p>
    <w:p w:rsidR="00524643" w:rsidRPr="00965BCC" w:rsidRDefault="00524643" w:rsidP="00E9147E">
      <w:pPr>
        <w:pStyle w:val="BodyTextIndent"/>
        <w:numPr>
          <w:ilvl w:val="0"/>
          <w:numId w:val="6"/>
          <w:numberingChange w:id="18" w:author="Barnett Kramer" w:date="2011-10-18T18:22:00Z" w:original=""/>
        </w:numPr>
        <w:ind w:left="1080"/>
      </w:pPr>
      <w:r w:rsidRPr="00965BCC">
        <w:t>Commentaries</w:t>
      </w:r>
      <w:r w:rsidR="00D77EE3">
        <w:t>, Perspectives,</w:t>
      </w:r>
      <w:r w:rsidRPr="00965BCC">
        <w:t xml:space="preserve"> and Letters to the Editor</w:t>
      </w:r>
    </w:p>
    <w:p w:rsidR="00524643" w:rsidRPr="00965BCC" w:rsidRDefault="00524643" w:rsidP="00D77EE3">
      <w:pPr>
        <w:pStyle w:val="BodyTextIndent"/>
        <w:numPr>
          <w:ilvl w:val="0"/>
          <w:numId w:val="6"/>
          <w:numberingChange w:id="19" w:author="Barnett Kramer" w:date="2011-10-18T18:22:00Z" w:original=""/>
        </w:numPr>
        <w:spacing w:after="0"/>
        <w:ind w:left="1080"/>
      </w:pPr>
      <w:r w:rsidRPr="00965BCC">
        <w:t>Individual case reports</w:t>
      </w:r>
    </w:p>
    <w:p w:rsidR="00FE6327" w:rsidRPr="00965BCC" w:rsidRDefault="00FE6327" w:rsidP="00FE6327">
      <w:pPr>
        <w:pStyle w:val="BodyTextIndent"/>
        <w:spacing w:after="0"/>
        <w:ind w:left="0"/>
      </w:pPr>
    </w:p>
    <w:p w:rsidR="00FE6327" w:rsidRPr="00965BCC" w:rsidRDefault="00FE6327" w:rsidP="00135EB0">
      <w:pPr>
        <w:pStyle w:val="BodyTextIndent"/>
        <w:spacing w:after="0"/>
      </w:pPr>
      <w:r w:rsidRPr="00965BCC">
        <w:t xml:space="preserve">In general, the Adult Treatment Editorial Board and the Screening and Prevention Editorial Board use the most stringent criteria for </w:t>
      </w:r>
      <w:r w:rsidR="001C137B">
        <w:t xml:space="preserve">citing studies in </w:t>
      </w:r>
      <w:r w:rsidR="00BB2D09">
        <w:t xml:space="preserve">their PDQ information </w:t>
      </w:r>
      <w:r w:rsidR="001C137B">
        <w:t>summaries</w:t>
      </w:r>
      <w:r w:rsidRPr="00965BCC">
        <w:t xml:space="preserve">, </w:t>
      </w:r>
      <w:r w:rsidR="005D3E3A">
        <w:t xml:space="preserve">primarily </w:t>
      </w:r>
      <w:r w:rsidR="00FE51CF" w:rsidRPr="00965BCC">
        <w:t xml:space="preserve">citing </w:t>
      </w:r>
      <w:r w:rsidR="005D3E3A">
        <w:t xml:space="preserve">reports of randomized controlled clinical </w:t>
      </w:r>
      <w:r w:rsidR="00FE51CF" w:rsidRPr="00965BCC">
        <w:t>trials or meta-analyses</w:t>
      </w:r>
      <w:r w:rsidR="005D3E3A">
        <w:t xml:space="preserve"> of randomized controlled clinical trials</w:t>
      </w:r>
      <w:r w:rsidR="00FE51CF" w:rsidRPr="00965BCC">
        <w:t xml:space="preserve"> </w:t>
      </w:r>
      <w:r w:rsidR="001D6E2D" w:rsidRPr="00965BCC">
        <w:t>and</w:t>
      </w:r>
      <w:r w:rsidR="00FE51CF" w:rsidRPr="00965BCC">
        <w:t xml:space="preserve"> </w:t>
      </w:r>
      <w:r w:rsidR="00DB372E">
        <w:t>infrequently</w:t>
      </w:r>
      <w:r w:rsidR="00DB372E" w:rsidRPr="00965BCC">
        <w:t xml:space="preserve"> </w:t>
      </w:r>
      <w:r w:rsidR="00DB6AB3" w:rsidRPr="00965BCC">
        <w:t xml:space="preserve">citing </w:t>
      </w:r>
      <w:r w:rsidR="005D3E3A">
        <w:t xml:space="preserve">studies of weaker </w:t>
      </w:r>
      <w:r w:rsidRPr="00965BCC">
        <w:t xml:space="preserve">design.  </w:t>
      </w:r>
      <w:r w:rsidR="00DB6AB3" w:rsidRPr="00965BCC">
        <w:t xml:space="preserve">However, the criteria </w:t>
      </w:r>
      <w:r w:rsidRPr="00965BCC">
        <w:t xml:space="preserve">can vary depending on the </w:t>
      </w:r>
      <w:r w:rsidR="005D3E3A">
        <w:t xml:space="preserve">rarity of the </w:t>
      </w:r>
      <w:r w:rsidRPr="00965BCC">
        <w:t>cancer</w:t>
      </w:r>
      <w:r w:rsidR="0077328D" w:rsidRPr="00965BCC">
        <w:t xml:space="preserve"> </w:t>
      </w:r>
      <w:r w:rsidR="0080365B">
        <w:t xml:space="preserve">type </w:t>
      </w:r>
      <w:r w:rsidRPr="00965BCC">
        <w:t xml:space="preserve">and the volume of </w:t>
      </w:r>
      <w:r w:rsidR="005D3E3A">
        <w:t xml:space="preserve">available </w:t>
      </w:r>
      <w:r w:rsidRPr="00965BCC">
        <w:t xml:space="preserve">literature </w:t>
      </w:r>
      <w:r w:rsidR="00DB6AB3" w:rsidRPr="00965BCC">
        <w:t xml:space="preserve">on </w:t>
      </w:r>
      <w:r w:rsidR="005D3E3A">
        <w:t xml:space="preserve">a </w:t>
      </w:r>
      <w:r w:rsidRPr="00965BCC">
        <w:t>topic.</w:t>
      </w:r>
      <w:r w:rsidR="0080365B">
        <w:t xml:space="preserve">  For example, </w:t>
      </w:r>
      <w:r w:rsidR="00524643" w:rsidRPr="00965BCC">
        <w:t xml:space="preserve">case series </w:t>
      </w:r>
      <w:r w:rsidR="0080365B">
        <w:t xml:space="preserve">would be </w:t>
      </w:r>
      <w:r w:rsidR="00524643" w:rsidRPr="00965BCC">
        <w:t>considered for rare cancer</w:t>
      </w:r>
      <w:r w:rsidR="0080365B">
        <w:t>s,</w:t>
      </w:r>
      <w:r w:rsidR="00524643" w:rsidRPr="00965BCC">
        <w:t xml:space="preserve"> such as intraocular melanoma</w:t>
      </w:r>
      <w:r w:rsidR="0080365B">
        <w:t xml:space="preserve"> and Merkel cell carcinoma</w:t>
      </w:r>
      <w:r w:rsidR="00524643" w:rsidRPr="00965BCC">
        <w:t>.</w:t>
      </w:r>
      <w:r w:rsidR="00DB372E">
        <w:t xml:space="preserve">  </w:t>
      </w:r>
      <w:r w:rsidR="00AA2551">
        <w:t>If a study of weaker design is cited,</w:t>
      </w:r>
      <w:r w:rsidR="00DB372E">
        <w:t xml:space="preserve"> </w:t>
      </w:r>
      <w:r w:rsidR="00BB2D09">
        <w:t xml:space="preserve">the </w:t>
      </w:r>
      <w:r w:rsidR="00DB372E">
        <w:t xml:space="preserve">description of the study results in </w:t>
      </w:r>
      <w:r w:rsidR="00BB2D09">
        <w:t xml:space="preserve">the </w:t>
      </w:r>
      <w:r w:rsidR="00E129C5">
        <w:t xml:space="preserve">PDQ </w:t>
      </w:r>
      <w:r w:rsidR="00DB372E">
        <w:t>summary is accompanied by cautionary statements about important limitations of the design.</w:t>
      </w:r>
    </w:p>
    <w:p w:rsidR="00FE51CF" w:rsidRPr="00965BCC" w:rsidRDefault="00FE51CF" w:rsidP="00135EB0">
      <w:pPr>
        <w:pStyle w:val="BodyTextIndent"/>
        <w:spacing w:after="0"/>
      </w:pPr>
    </w:p>
    <w:p w:rsidR="00FE51CF" w:rsidRPr="00965BCC" w:rsidRDefault="00FE51CF" w:rsidP="00135EB0">
      <w:pPr>
        <w:pStyle w:val="BodyTextIndent"/>
        <w:spacing w:after="0"/>
      </w:pPr>
      <w:r w:rsidRPr="00965BCC">
        <w:t xml:space="preserve">The Pediatric Treatment </w:t>
      </w:r>
      <w:r w:rsidR="0080365B">
        <w:t xml:space="preserve">Editorial </w:t>
      </w:r>
      <w:r w:rsidRPr="00965BCC">
        <w:t>Board focuses on studies that involve children, adolescents, and young adults and that deal with treatment issues or late effects of cancer treatment in these populations.  Since pediatric cancers are rare, the</w:t>
      </w:r>
      <w:r w:rsidR="00965BCC">
        <w:t xml:space="preserve"> Board may </w:t>
      </w:r>
      <w:r w:rsidRPr="00965BCC">
        <w:t xml:space="preserve">consider well-conducted case series.  </w:t>
      </w:r>
    </w:p>
    <w:p w:rsidR="00FE51CF" w:rsidRPr="00965BCC" w:rsidRDefault="00FE51CF" w:rsidP="00135EB0">
      <w:pPr>
        <w:pStyle w:val="BodyTextIndent"/>
        <w:spacing w:after="0"/>
      </w:pPr>
    </w:p>
    <w:p w:rsidR="00FE51CF" w:rsidRPr="00965BCC" w:rsidRDefault="00FE51CF" w:rsidP="00135EB0">
      <w:pPr>
        <w:pStyle w:val="BodyTextIndent"/>
        <w:spacing w:after="0"/>
      </w:pPr>
      <w:r w:rsidRPr="00965BCC">
        <w:t xml:space="preserve">The Cancer Genetics </w:t>
      </w:r>
      <w:r w:rsidR="0080365B">
        <w:t xml:space="preserve">Editorial </w:t>
      </w:r>
      <w:r w:rsidRPr="00965BCC">
        <w:t xml:space="preserve">Board reviews studies that deal with germ-line mutations, </w:t>
      </w:r>
      <w:r w:rsidR="00624F1C">
        <w:t xml:space="preserve">family studies, and studies of </w:t>
      </w:r>
      <w:r w:rsidRPr="00965BCC">
        <w:t xml:space="preserve">individuals at high risk for the cancers under </w:t>
      </w:r>
      <w:r w:rsidR="0080365B">
        <w:t>review</w:t>
      </w:r>
      <w:r w:rsidRPr="00965BCC">
        <w:t xml:space="preserve">.  Case series for rare syndromes </w:t>
      </w:r>
      <w:r w:rsidR="00965BCC">
        <w:t>may</w:t>
      </w:r>
      <w:r w:rsidRPr="00965BCC">
        <w:t xml:space="preserve"> be considered.</w:t>
      </w:r>
    </w:p>
    <w:p w:rsidR="007917A9" w:rsidRPr="00965BCC" w:rsidRDefault="007917A9" w:rsidP="00135EB0">
      <w:pPr>
        <w:pStyle w:val="BodyTextIndent"/>
        <w:spacing w:after="0"/>
      </w:pPr>
    </w:p>
    <w:p w:rsidR="007917A9" w:rsidRPr="00965BCC" w:rsidRDefault="007917A9" w:rsidP="00135EB0">
      <w:pPr>
        <w:pStyle w:val="BodyTextIndent"/>
        <w:spacing w:after="0"/>
      </w:pPr>
      <w:r w:rsidRPr="00965BCC">
        <w:t xml:space="preserve">The Supportive and Palliative Care </w:t>
      </w:r>
      <w:r w:rsidR="0080365B">
        <w:t xml:space="preserve">Editorial </w:t>
      </w:r>
      <w:r w:rsidRPr="00965BCC">
        <w:t>Board</w:t>
      </w:r>
      <w:r w:rsidR="00CB19FE" w:rsidRPr="00965BCC">
        <w:t xml:space="preserve"> will review non-randomized trials, cohort studies, and prospective case series, although </w:t>
      </w:r>
      <w:r w:rsidR="0080365B">
        <w:t xml:space="preserve">it will </w:t>
      </w:r>
      <w:r w:rsidR="00CB19FE" w:rsidRPr="00965BCC">
        <w:t>not consider s</w:t>
      </w:r>
      <w:r w:rsidR="0080365B">
        <w:t xml:space="preserve">tudies that are restricted to </w:t>
      </w:r>
      <w:r w:rsidR="00CB19FE" w:rsidRPr="00965BCC">
        <w:t>small population</w:t>
      </w:r>
      <w:r w:rsidR="0080365B">
        <w:t>s</w:t>
      </w:r>
      <w:r w:rsidR="00CB19FE" w:rsidRPr="00965BCC">
        <w:t xml:space="preserve"> or where the sample size is small.  </w:t>
      </w:r>
    </w:p>
    <w:p w:rsidR="00CB19FE" w:rsidRPr="00965BCC" w:rsidRDefault="00CB19FE" w:rsidP="00135EB0">
      <w:pPr>
        <w:pStyle w:val="BodyTextIndent"/>
        <w:spacing w:after="0"/>
      </w:pPr>
    </w:p>
    <w:p w:rsidR="00CB19FE" w:rsidRPr="00965BCC" w:rsidRDefault="00CB19FE" w:rsidP="00135EB0">
      <w:pPr>
        <w:pStyle w:val="BodyTextIndent"/>
        <w:spacing w:after="0"/>
      </w:pPr>
      <w:r w:rsidRPr="00965BCC">
        <w:t xml:space="preserve">Due to a paucity of published </w:t>
      </w:r>
      <w:r w:rsidR="00692E3B">
        <w:t>high-quality evidence</w:t>
      </w:r>
      <w:r w:rsidRPr="00965BCC">
        <w:t xml:space="preserve">, the Complementary and Alternative Medicine </w:t>
      </w:r>
      <w:r w:rsidR="0080365B">
        <w:t xml:space="preserve">Editorial </w:t>
      </w:r>
      <w:r w:rsidRPr="00965BCC">
        <w:t xml:space="preserve">Board will review most types of </w:t>
      </w:r>
      <w:r w:rsidR="0080365B">
        <w:t xml:space="preserve">human </w:t>
      </w:r>
      <w:r w:rsidRPr="00965BCC">
        <w:t>studies for inclusion</w:t>
      </w:r>
      <w:r w:rsidR="0080365B">
        <w:t>,</w:t>
      </w:r>
      <w:r w:rsidRPr="00965BCC">
        <w:t xml:space="preserve"> with the exception of single</w:t>
      </w:r>
      <w:r w:rsidR="003E512D">
        <w:t>-</w:t>
      </w:r>
      <w:r w:rsidRPr="00965BCC">
        <w:t>case reports.</w:t>
      </w:r>
      <w:r w:rsidR="0080365B">
        <w:t xml:space="preserve"> In addition, this Editorial Board will consider laboratory and animal studies that focus on potential mechanisms of action for interventions</w:t>
      </w:r>
      <w:r w:rsidR="003E512D">
        <w:t xml:space="preserve"> under review and address the biological plausibility of reported health effects. </w:t>
      </w:r>
      <w:r w:rsidR="0080365B">
        <w:t xml:space="preserve">   </w:t>
      </w:r>
    </w:p>
    <w:p w:rsidR="00CB19FE" w:rsidRPr="00965BCC" w:rsidRDefault="00CB19FE" w:rsidP="00135EB0">
      <w:pPr>
        <w:pStyle w:val="BodyTextIndent"/>
        <w:spacing w:after="0"/>
      </w:pPr>
      <w:r w:rsidRPr="00965BCC">
        <w:t xml:space="preserve"> </w:t>
      </w:r>
    </w:p>
    <w:p w:rsidR="00524643" w:rsidRPr="00965BCC" w:rsidRDefault="00524643" w:rsidP="00135EB0">
      <w:pPr>
        <w:pStyle w:val="BodyTextIndent"/>
        <w:spacing w:after="0"/>
        <w:rPr>
          <w:b/>
        </w:rPr>
      </w:pPr>
      <w:r w:rsidRPr="00965BCC">
        <w:rPr>
          <w:b/>
        </w:rPr>
        <w:lastRenderedPageBreak/>
        <w:t xml:space="preserve">Review of Citations by </w:t>
      </w:r>
      <w:r w:rsidR="003E512D">
        <w:rPr>
          <w:b/>
        </w:rPr>
        <w:t xml:space="preserve">PDQ </w:t>
      </w:r>
      <w:r w:rsidRPr="00965BCC">
        <w:rPr>
          <w:b/>
        </w:rPr>
        <w:t>Editorial Board Members</w:t>
      </w:r>
    </w:p>
    <w:p w:rsidR="00FC7371" w:rsidRPr="00965BCC" w:rsidRDefault="00FC7371" w:rsidP="00FE6327">
      <w:pPr>
        <w:pStyle w:val="BodyTextIndent"/>
        <w:spacing w:after="0"/>
        <w:ind w:left="0"/>
      </w:pPr>
    </w:p>
    <w:p w:rsidR="00484DEA" w:rsidRDefault="007E331A" w:rsidP="003E512D">
      <w:pPr>
        <w:pStyle w:val="BodyTextIndent"/>
        <w:spacing w:after="0"/>
      </w:pPr>
      <w:r>
        <w:t xml:space="preserve">Each PDQ cancer information summary is assigned to </w:t>
      </w:r>
      <w:r w:rsidR="00234E2C">
        <w:t>at least one</w:t>
      </w:r>
      <w:r>
        <w:t xml:space="preserve"> PDQ E</w:t>
      </w:r>
      <w:r w:rsidR="000423FD">
        <w:t>ditorial Board member</w:t>
      </w:r>
      <w:r>
        <w:t>, who serve</w:t>
      </w:r>
      <w:r w:rsidR="00234E2C">
        <w:t xml:space="preserve">s as </w:t>
      </w:r>
      <w:r w:rsidR="00770C13">
        <w:t xml:space="preserve">either </w:t>
      </w:r>
      <w:r>
        <w:t xml:space="preserve">the </w:t>
      </w:r>
      <w:r w:rsidR="000423FD">
        <w:t xml:space="preserve">lead </w:t>
      </w:r>
      <w:r w:rsidR="00234E2C">
        <w:t xml:space="preserve">or co-lead </w:t>
      </w:r>
      <w:r w:rsidR="000423FD">
        <w:t>editor/reviewer</w:t>
      </w:r>
      <w:r w:rsidR="00770C13">
        <w:t xml:space="preserve"> for </w:t>
      </w:r>
      <w:r w:rsidR="00484DEA">
        <w:t>the</w:t>
      </w:r>
      <w:r w:rsidR="00770C13">
        <w:t xml:space="preserve"> summary</w:t>
      </w:r>
      <w:r w:rsidR="00497B3F">
        <w:t xml:space="preserve">. </w:t>
      </w:r>
      <w:r w:rsidR="003C54A0">
        <w:t xml:space="preserve">If </w:t>
      </w:r>
      <w:r w:rsidR="001712F1">
        <w:t xml:space="preserve">a </w:t>
      </w:r>
      <w:r w:rsidR="003C54A0">
        <w:t xml:space="preserve">new, potentially important citation relevant to a summary </w:t>
      </w:r>
      <w:r w:rsidR="001712F1">
        <w:t>is</w:t>
      </w:r>
      <w:r w:rsidR="003C54A0">
        <w:t xml:space="preserve"> identified in a monthly PubMed search, a packet containing </w:t>
      </w:r>
      <w:r w:rsidR="001712F1">
        <w:t xml:space="preserve">the </w:t>
      </w:r>
      <w:r w:rsidR="00230E11">
        <w:t xml:space="preserve">full-text article for </w:t>
      </w:r>
      <w:r w:rsidR="00484DEA">
        <w:t>that</w:t>
      </w:r>
      <w:r w:rsidR="00230E11">
        <w:t xml:space="preserve"> citation</w:t>
      </w:r>
      <w:r w:rsidR="003C54A0">
        <w:t>,</w:t>
      </w:r>
      <w:r w:rsidR="00FC7371" w:rsidRPr="00965BCC">
        <w:t xml:space="preserve"> a </w:t>
      </w:r>
      <w:r w:rsidR="00497B3F">
        <w:t xml:space="preserve">decision </w:t>
      </w:r>
      <w:r w:rsidR="00FC7371" w:rsidRPr="00965BCC">
        <w:t xml:space="preserve">sheet, and </w:t>
      </w:r>
      <w:r>
        <w:t xml:space="preserve">a copy of the summary are </w:t>
      </w:r>
      <w:r w:rsidR="00230E11">
        <w:t>sent</w:t>
      </w:r>
      <w:r>
        <w:t xml:space="preserve"> to the appropriate </w:t>
      </w:r>
      <w:r w:rsidR="00230E11">
        <w:t xml:space="preserve">Editorial </w:t>
      </w:r>
      <w:r>
        <w:t>Board member(s).</w:t>
      </w:r>
      <w:r w:rsidR="00FC7371" w:rsidRPr="00965BCC">
        <w:t xml:space="preserve"> </w:t>
      </w:r>
    </w:p>
    <w:p w:rsidR="00484DEA" w:rsidRDefault="00484DEA" w:rsidP="003E512D">
      <w:pPr>
        <w:pStyle w:val="BodyTextIndent"/>
        <w:spacing w:after="0"/>
      </w:pPr>
    </w:p>
    <w:p w:rsidR="008833AB" w:rsidRDefault="00843665" w:rsidP="008833AB">
      <w:pPr>
        <w:pStyle w:val="BodyTextIndent"/>
        <w:spacing w:after="0"/>
      </w:pPr>
      <w:r>
        <w:t xml:space="preserve">The </w:t>
      </w:r>
      <w:r w:rsidR="008833AB">
        <w:t xml:space="preserve">citation decision </w:t>
      </w:r>
      <w:r>
        <w:t xml:space="preserve">options available </w:t>
      </w:r>
      <w:r w:rsidR="008833AB">
        <w:t xml:space="preserve">to </w:t>
      </w:r>
      <w:r w:rsidR="00FC7371" w:rsidRPr="00965BCC">
        <w:t>Board members</w:t>
      </w:r>
      <w:r w:rsidR="001712F1">
        <w:t xml:space="preserve"> </w:t>
      </w:r>
      <w:r w:rsidR="008833AB">
        <w:t>i</w:t>
      </w:r>
      <w:r w:rsidR="001712F1">
        <w:t>nclude the following:</w:t>
      </w:r>
      <w:r w:rsidR="007E331A">
        <w:t xml:space="preserve"> </w:t>
      </w:r>
    </w:p>
    <w:p w:rsidR="008833AB" w:rsidRDefault="008833AB" w:rsidP="008833AB">
      <w:pPr>
        <w:pStyle w:val="BodyTextIndent"/>
        <w:numPr>
          <w:ilvl w:val="0"/>
          <w:numId w:val="10"/>
          <w:numberingChange w:id="20" w:author="Barnett Kramer" w:date="2011-10-18T18:22:00Z" w:original=""/>
        </w:numPr>
        <w:spacing w:after="0"/>
      </w:pPr>
      <w:r>
        <w:t>N</w:t>
      </w:r>
      <w:r w:rsidR="00C21775">
        <w:t xml:space="preserve">o changes to the </w:t>
      </w:r>
      <w:r>
        <w:t xml:space="preserve">PDQ </w:t>
      </w:r>
      <w:r w:rsidR="00C21775">
        <w:t>summary</w:t>
      </w:r>
      <w:r w:rsidR="00843665">
        <w:t xml:space="preserve"> are warranted</w:t>
      </w:r>
    </w:p>
    <w:p w:rsidR="008833AB" w:rsidRDefault="008833AB" w:rsidP="008833AB">
      <w:pPr>
        <w:pStyle w:val="BodyTextIndent"/>
        <w:numPr>
          <w:ilvl w:val="0"/>
          <w:numId w:val="10"/>
          <w:numberingChange w:id="21" w:author="Barnett Kramer" w:date="2011-10-18T18:22:00Z" w:original=""/>
        </w:numPr>
        <w:spacing w:after="0"/>
      </w:pPr>
      <w:r>
        <w:t>T</w:t>
      </w:r>
      <w:r w:rsidR="00843665">
        <w:t xml:space="preserve">he new citation should replace </w:t>
      </w:r>
      <w:r w:rsidR="001712F1">
        <w:t>an existing citation</w:t>
      </w:r>
      <w:r w:rsidR="00843665">
        <w:t>(s)</w:t>
      </w:r>
      <w:r w:rsidR="001712F1">
        <w:t xml:space="preserve"> </w:t>
      </w:r>
    </w:p>
    <w:p w:rsidR="008833AB" w:rsidRDefault="008833AB" w:rsidP="008833AB">
      <w:pPr>
        <w:pStyle w:val="BodyTextIndent"/>
        <w:numPr>
          <w:ilvl w:val="0"/>
          <w:numId w:val="10"/>
          <w:numberingChange w:id="22" w:author="Barnett Kramer" w:date="2011-10-18T18:22:00Z" w:original=""/>
        </w:numPr>
        <w:spacing w:after="0"/>
      </w:pPr>
      <w:r>
        <w:t>T</w:t>
      </w:r>
      <w:r w:rsidR="00843665">
        <w:t xml:space="preserve">he new citation </w:t>
      </w:r>
      <w:r w:rsidR="001712F1">
        <w:t xml:space="preserve">deserves </w:t>
      </w:r>
      <w:r w:rsidR="00843665">
        <w:t xml:space="preserve">inclusion </w:t>
      </w:r>
      <w:r w:rsidR="001712F1">
        <w:t xml:space="preserve">as an additional </w:t>
      </w:r>
      <w:r w:rsidR="00843665">
        <w:t>citation</w:t>
      </w:r>
      <w:r w:rsidR="001712F1">
        <w:t xml:space="preserve"> </w:t>
      </w:r>
    </w:p>
    <w:p w:rsidR="008833AB" w:rsidRDefault="008833AB" w:rsidP="008833AB">
      <w:pPr>
        <w:pStyle w:val="BodyTextIndent"/>
        <w:numPr>
          <w:ilvl w:val="0"/>
          <w:numId w:val="10"/>
          <w:numberingChange w:id="23" w:author="Barnett Kramer" w:date="2011-10-18T18:22:00Z" w:original=""/>
        </w:numPr>
        <w:spacing w:after="0"/>
      </w:pPr>
      <w:r>
        <w:t>T</w:t>
      </w:r>
      <w:r w:rsidR="00843665">
        <w:t xml:space="preserve">he </w:t>
      </w:r>
      <w:r w:rsidR="001712F1">
        <w:t xml:space="preserve">text </w:t>
      </w:r>
      <w:r w:rsidR="00843665">
        <w:t xml:space="preserve">of the summary should be revised </w:t>
      </w:r>
      <w:r w:rsidR="001712F1">
        <w:t xml:space="preserve">and </w:t>
      </w:r>
      <w:r w:rsidR="00843665">
        <w:t xml:space="preserve">the new citation </w:t>
      </w:r>
      <w:r w:rsidR="00CD480D">
        <w:t>added</w:t>
      </w:r>
      <w:r w:rsidR="001712F1">
        <w:t xml:space="preserve"> </w:t>
      </w:r>
    </w:p>
    <w:p w:rsidR="008833AB" w:rsidRDefault="008833AB" w:rsidP="008833AB">
      <w:pPr>
        <w:pStyle w:val="BodyTextIndent"/>
        <w:numPr>
          <w:ilvl w:val="0"/>
          <w:numId w:val="10"/>
          <w:numberingChange w:id="24" w:author="Barnett Kramer" w:date="2011-10-18T18:22:00Z" w:original=""/>
        </w:numPr>
        <w:spacing w:after="0"/>
      </w:pPr>
      <w:r>
        <w:t>T</w:t>
      </w:r>
      <w:r w:rsidR="00843665">
        <w:t xml:space="preserve">he </w:t>
      </w:r>
      <w:r w:rsidR="00CD480D">
        <w:t xml:space="preserve">full-text </w:t>
      </w:r>
      <w:r w:rsidR="00843665">
        <w:t xml:space="preserve">article </w:t>
      </w:r>
      <w:r w:rsidR="001712F1">
        <w:t>merits discussion at a future Editorial B</w:t>
      </w:r>
      <w:r>
        <w:t>oard meeting</w:t>
      </w:r>
      <w:r w:rsidR="001712F1">
        <w:t xml:space="preserve"> </w:t>
      </w:r>
    </w:p>
    <w:p w:rsidR="008833AB" w:rsidRDefault="008833AB" w:rsidP="008833AB">
      <w:pPr>
        <w:pStyle w:val="BodyTextIndent"/>
        <w:numPr>
          <w:ilvl w:val="0"/>
          <w:numId w:val="10"/>
          <w:numberingChange w:id="25" w:author="Barnett Kramer" w:date="2011-10-18T18:22:00Z" w:original=""/>
        </w:numPr>
        <w:spacing w:after="0"/>
      </w:pPr>
      <w:r>
        <w:t>T</w:t>
      </w:r>
      <w:r w:rsidR="00CD480D">
        <w:t xml:space="preserve">he full-text article </w:t>
      </w:r>
      <w:r w:rsidR="001712F1">
        <w:t xml:space="preserve">merits discussion at </w:t>
      </w:r>
      <w:r>
        <w:t xml:space="preserve">a </w:t>
      </w:r>
      <w:r w:rsidR="001712F1">
        <w:t>future working group meeting</w:t>
      </w:r>
      <w:r w:rsidR="003F307B" w:rsidRPr="00965BCC">
        <w:t xml:space="preserve">.  </w:t>
      </w:r>
    </w:p>
    <w:p w:rsidR="008833AB" w:rsidRDefault="008833AB" w:rsidP="008833AB">
      <w:pPr>
        <w:pStyle w:val="BodyTextIndent"/>
        <w:spacing w:after="0"/>
      </w:pPr>
    </w:p>
    <w:p w:rsidR="008833AB" w:rsidRDefault="008833AB" w:rsidP="008833AB">
      <w:pPr>
        <w:pStyle w:val="BodyTextIndent"/>
        <w:spacing w:after="0"/>
      </w:pPr>
      <w:r>
        <w:t xml:space="preserve">Some of the factors taken into account by Editorial Board members when evaluating citations are: </w:t>
      </w:r>
    </w:p>
    <w:p w:rsidR="00CB09E2" w:rsidRDefault="008833AB" w:rsidP="008833AB">
      <w:pPr>
        <w:pStyle w:val="BodyTextIndent"/>
        <w:numPr>
          <w:ilvl w:val="0"/>
          <w:numId w:val="12"/>
          <w:numberingChange w:id="26" w:author="Barnett Kramer" w:date="2011-10-18T18:22:00Z" w:original=""/>
        </w:numPr>
        <w:spacing w:after="0"/>
      </w:pPr>
      <w:r>
        <w:t xml:space="preserve">The </w:t>
      </w:r>
      <w:r w:rsidR="00CB09E2">
        <w:t>relevance of the study to the PDQ summary topic</w:t>
      </w:r>
    </w:p>
    <w:p w:rsidR="008833AB" w:rsidRDefault="00CB09E2" w:rsidP="008833AB">
      <w:pPr>
        <w:pStyle w:val="BodyTextIndent"/>
        <w:numPr>
          <w:ilvl w:val="0"/>
          <w:numId w:val="12"/>
          <w:numberingChange w:id="27" w:author="Barnett Kramer" w:date="2011-10-18T18:22:00Z" w:original=""/>
        </w:numPr>
        <w:spacing w:after="0"/>
      </w:pPr>
      <w:r>
        <w:t xml:space="preserve">The </w:t>
      </w:r>
      <w:r w:rsidR="008833AB">
        <w:t>strength of the study design</w:t>
      </w:r>
    </w:p>
    <w:p w:rsidR="008833AB" w:rsidRDefault="008833AB" w:rsidP="008833AB">
      <w:pPr>
        <w:pStyle w:val="BodyTextIndent"/>
        <w:numPr>
          <w:ilvl w:val="0"/>
          <w:numId w:val="12"/>
          <w:numberingChange w:id="28" w:author="Barnett Kramer" w:date="2011-10-18T18:22:00Z" w:original=""/>
        </w:numPr>
        <w:spacing w:after="0"/>
      </w:pPr>
      <w:r>
        <w:t xml:space="preserve">The </w:t>
      </w:r>
      <w:r w:rsidRPr="00965BCC">
        <w:t>appropriate</w:t>
      </w:r>
      <w:r>
        <w:t xml:space="preserve">ness of the </w:t>
      </w:r>
      <w:r w:rsidR="00CB09E2">
        <w:t xml:space="preserve">study </w:t>
      </w:r>
      <w:r>
        <w:t xml:space="preserve">design to the research question </w:t>
      </w:r>
      <w:r w:rsidR="00CB09E2">
        <w:t xml:space="preserve">being </w:t>
      </w:r>
      <w:r>
        <w:t>asked</w:t>
      </w:r>
    </w:p>
    <w:p w:rsidR="00CB09E2" w:rsidRDefault="008833AB" w:rsidP="008833AB">
      <w:pPr>
        <w:pStyle w:val="BodyTextIndent"/>
        <w:numPr>
          <w:ilvl w:val="0"/>
          <w:numId w:val="12"/>
          <w:numberingChange w:id="29" w:author="Barnett Kramer" w:date="2011-10-18T18:22:00Z" w:original=""/>
        </w:numPr>
        <w:spacing w:after="0"/>
      </w:pPr>
      <w:r>
        <w:t xml:space="preserve">The rigor and the quality of </w:t>
      </w:r>
      <w:r w:rsidR="00CB09E2">
        <w:t>the study’s execution, analysis, and reporting</w:t>
      </w:r>
    </w:p>
    <w:p w:rsidR="00CB09E2" w:rsidRDefault="00CB09E2" w:rsidP="008833AB">
      <w:pPr>
        <w:pStyle w:val="BodyTextIndent"/>
        <w:numPr>
          <w:ilvl w:val="0"/>
          <w:numId w:val="12"/>
          <w:numberingChange w:id="30" w:author="Barnett Kramer" w:date="2011-10-18T18:22:00Z" w:original=""/>
        </w:numPr>
        <w:spacing w:after="0"/>
      </w:pPr>
      <w:r>
        <w:t>Whether the study provides new information or novel findings</w:t>
      </w:r>
    </w:p>
    <w:p w:rsidR="00CB09E2" w:rsidRDefault="00CB09E2" w:rsidP="008833AB">
      <w:pPr>
        <w:pStyle w:val="BodyTextIndent"/>
        <w:numPr>
          <w:ilvl w:val="0"/>
          <w:numId w:val="12"/>
          <w:numberingChange w:id="31" w:author="Barnett Kramer" w:date="2011-10-18T18:22:00Z" w:original=""/>
        </w:numPr>
        <w:spacing w:after="0"/>
      </w:pPr>
      <w:r>
        <w:t>The contribution of the findings to the body of scientific literature on the topic</w:t>
      </w:r>
    </w:p>
    <w:p w:rsidR="008833AB" w:rsidRPr="00965BCC" w:rsidRDefault="00CB09E2" w:rsidP="008833AB">
      <w:pPr>
        <w:pStyle w:val="BodyTextIndent"/>
        <w:numPr>
          <w:ilvl w:val="0"/>
          <w:numId w:val="12"/>
          <w:numberingChange w:id="32" w:author="Barnett Kramer" w:date="2011-10-18T18:22:00Z" w:original=""/>
        </w:numPr>
        <w:spacing w:after="0"/>
      </w:pPr>
      <w:r>
        <w:t xml:space="preserve">The importance of the findings to clinical practice (do they change practice?)  </w:t>
      </w:r>
    </w:p>
    <w:p w:rsidR="008833AB" w:rsidRDefault="008833AB" w:rsidP="00E06DA2">
      <w:pPr>
        <w:pStyle w:val="BodyTextIndent"/>
        <w:spacing w:after="0"/>
        <w:ind w:left="0"/>
      </w:pPr>
    </w:p>
    <w:p w:rsidR="00AD66D0" w:rsidRDefault="00CB09E2" w:rsidP="00D47BAF">
      <w:pPr>
        <w:pStyle w:val="BodyTextIndent"/>
        <w:spacing w:after="0"/>
      </w:pPr>
      <w:r>
        <w:t>C</w:t>
      </w:r>
      <w:r w:rsidR="00CD480D">
        <w:t xml:space="preserve">ompleted decision sheets and proposed changes to the </w:t>
      </w:r>
      <w:r w:rsidR="00E06DA2">
        <w:t xml:space="preserve">text of PDQ summaries </w:t>
      </w:r>
      <w:r w:rsidR="00CD480D">
        <w:t>are returned to NCI</w:t>
      </w:r>
      <w:r w:rsidR="00E06DA2">
        <w:t xml:space="preserve"> and used </w:t>
      </w:r>
      <w:r w:rsidR="001D1396" w:rsidRPr="00965BCC">
        <w:t xml:space="preserve">to </w:t>
      </w:r>
      <w:r w:rsidR="00234E2C">
        <w:t>prepare</w:t>
      </w:r>
      <w:r w:rsidR="001D1396" w:rsidRPr="00965BCC">
        <w:t xml:space="preserve"> agendas for </w:t>
      </w:r>
      <w:r w:rsidR="00D47BAF">
        <w:t xml:space="preserve">future </w:t>
      </w:r>
      <w:r w:rsidR="001D1396" w:rsidRPr="00965BCC">
        <w:t xml:space="preserve">Editorial Board meetings. </w:t>
      </w:r>
      <w:r w:rsidR="00706AEB">
        <w:t>Most new</w:t>
      </w:r>
      <w:r w:rsidR="00234E2C">
        <w:t xml:space="preserve"> </w:t>
      </w:r>
      <w:r w:rsidR="00AD66D0" w:rsidRPr="00965BCC">
        <w:t xml:space="preserve">citations that </w:t>
      </w:r>
      <w:r w:rsidR="00770C13">
        <w:t xml:space="preserve">result in </w:t>
      </w:r>
      <w:r w:rsidR="00AD66D0" w:rsidRPr="00965BCC">
        <w:t xml:space="preserve">changes </w:t>
      </w:r>
      <w:r w:rsidR="00770C13">
        <w:t xml:space="preserve">to </w:t>
      </w:r>
      <w:r w:rsidR="00E06DA2">
        <w:t xml:space="preserve">the text of </w:t>
      </w:r>
      <w:r w:rsidR="00AD66D0" w:rsidRPr="00965BCC">
        <w:t xml:space="preserve">a PDQ summary are </w:t>
      </w:r>
      <w:r w:rsidR="00E06DA2">
        <w:t xml:space="preserve">discussed at </w:t>
      </w:r>
      <w:r w:rsidR="00AD66D0" w:rsidRPr="00965BCC">
        <w:t>Board meeting</w:t>
      </w:r>
      <w:r w:rsidR="00E06DA2">
        <w:t>s</w:t>
      </w:r>
      <w:r w:rsidR="00706AEB">
        <w:t xml:space="preserve">. Citations that simply replace older </w:t>
      </w:r>
      <w:r w:rsidR="00691BCD" w:rsidRPr="00965BCC">
        <w:t>citation</w:t>
      </w:r>
      <w:r w:rsidR="00706AEB">
        <w:t xml:space="preserve">s </w:t>
      </w:r>
      <w:r w:rsidR="00E06DA2">
        <w:t xml:space="preserve">may </w:t>
      </w:r>
      <w:r w:rsidR="00706AEB">
        <w:t xml:space="preserve">be added to a summary </w:t>
      </w:r>
      <w:r w:rsidR="00484DEA">
        <w:t xml:space="preserve">without Editorial </w:t>
      </w:r>
      <w:r w:rsidR="00706AEB">
        <w:t xml:space="preserve">Board </w:t>
      </w:r>
      <w:r w:rsidR="00691BCD" w:rsidRPr="00965BCC">
        <w:t>discussion</w:t>
      </w:r>
      <w:r w:rsidR="00706AEB">
        <w:t>.</w:t>
      </w:r>
      <w:r w:rsidR="00691BCD" w:rsidRPr="00965BCC">
        <w:t xml:space="preserve">  Approximately 7.0% of </w:t>
      </w:r>
      <w:r w:rsidR="00706AEB">
        <w:t>the citations</w:t>
      </w:r>
      <w:r w:rsidR="00691BCD" w:rsidRPr="00965BCC">
        <w:t xml:space="preserve"> reviewed </w:t>
      </w:r>
      <w:r w:rsidR="00706AEB">
        <w:t xml:space="preserve">by Board Managers, other NCI staff, and Editorial Board members </w:t>
      </w:r>
      <w:r w:rsidR="00B471F2">
        <w:t xml:space="preserve">are </w:t>
      </w:r>
      <w:r w:rsidR="00484DEA">
        <w:t xml:space="preserve">ultimately </w:t>
      </w:r>
      <w:r w:rsidR="00691BCD" w:rsidRPr="00965BCC">
        <w:t>cit</w:t>
      </w:r>
      <w:r w:rsidR="00741EA8">
        <w:t>ed in a PDQ summary (see Table 1</w:t>
      </w:r>
      <w:r w:rsidR="00691BCD" w:rsidRPr="00965BCC">
        <w:t>).</w:t>
      </w:r>
    </w:p>
    <w:p w:rsidR="00691BCD" w:rsidRPr="00965BCC" w:rsidRDefault="00691BCD" w:rsidP="00AD66D0">
      <w:pPr>
        <w:pStyle w:val="BodyTextIndent"/>
        <w:spacing w:after="0"/>
        <w:ind w:left="0"/>
      </w:pPr>
    </w:p>
    <w:p w:rsidR="00691BCD" w:rsidRPr="00624F1C" w:rsidRDefault="00741EA8" w:rsidP="00AD66D0">
      <w:pPr>
        <w:pStyle w:val="BodyTextIndent"/>
        <w:spacing w:after="0"/>
        <w:ind w:left="0"/>
        <w:rPr>
          <w:b/>
          <w:sz w:val="26"/>
          <w:szCs w:val="26"/>
        </w:rPr>
      </w:pPr>
      <w:r w:rsidRPr="00624F1C">
        <w:rPr>
          <w:b/>
          <w:sz w:val="26"/>
          <w:szCs w:val="26"/>
        </w:rPr>
        <w:t xml:space="preserve">Summary </w:t>
      </w:r>
      <w:r w:rsidR="00691BCD" w:rsidRPr="00624F1C">
        <w:rPr>
          <w:b/>
          <w:sz w:val="26"/>
          <w:szCs w:val="26"/>
        </w:rPr>
        <w:t>Development and Maintenance</w:t>
      </w:r>
    </w:p>
    <w:p w:rsidR="00CF1419" w:rsidRDefault="00CF1419" w:rsidP="00CF1419">
      <w:pPr>
        <w:pStyle w:val="BodyTextIndent"/>
        <w:spacing w:after="0"/>
        <w:ind w:left="0"/>
      </w:pPr>
    </w:p>
    <w:p w:rsidR="00CF1419" w:rsidRDefault="00CF1419" w:rsidP="00CF1419">
      <w:pPr>
        <w:pStyle w:val="BodyTextIndent"/>
        <w:spacing w:after="0"/>
      </w:pPr>
      <w:r w:rsidRPr="00CF1419">
        <w:rPr>
          <w:b/>
        </w:rPr>
        <w:t>Overview</w:t>
      </w:r>
      <w:r>
        <w:t xml:space="preserve"> </w:t>
      </w:r>
    </w:p>
    <w:p w:rsidR="00CF1419" w:rsidRDefault="00CF1419" w:rsidP="00CF1419">
      <w:pPr>
        <w:pStyle w:val="BodyTextIndent"/>
        <w:spacing w:after="0"/>
      </w:pPr>
    </w:p>
    <w:p w:rsidR="00CF1419" w:rsidRDefault="00CF1419" w:rsidP="00CF1419">
      <w:pPr>
        <w:pStyle w:val="BodyTextIndent"/>
        <w:spacing w:after="0"/>
      </w:pPr>
      <w:r>
        <w:t>The PDQ Editorial Boards use</w:t>
      </w:r>
      <w:r w:rsidR="008873F8">
        <w:t xml:space="preserve"> a formal systematic literature review process</w:t>
      </w:r>
      <w:r w:rsidR="00B327F9">
        <w:t xml:space="preserve"> (described above)</w:t>
      </w:r>
      <w:r w:rsidR="008873F8">
        <w:t xml:space="preserve"> that provides the evidence base for</w:t>
      </w:r>
      <w:r>
        <w:t xml:space="preserve"> </w:t>
      </w:r>
      <w:r w:rsidR="005A61BB">
        <w:t>develop</w:t>
      </w:r>
      <w:r w:rsidR="00B327F9">
        <w:t>ing</w:t>
      </w:r>
      <w:r w:rsidR="005A61BB">
        <w:t xml:space="preserve"> n</w:t>
      </w:r>
      <w:r>
        <w:t xml:space="preserve">ew information summaries </w:t>
      </w:r>
      <w:r w:rsidR="005A61BB">
        <w:t xml:space="preserve">and </w:t>
      </w:r>
      <w:r w:rsidR="00B327F9">
        <w:t xml:space="preserve">revising </w:t>
      </w:r>
      <w:r w:rsidR="005A61BB">
        <w:t xml:space="preserve">existing </w:t>
      </w:r>
      <w:r>
        <w:t xml:space="preserve">ones.  In addition, each Editorial Board has an external Advisory Board that reviews existing PDQ summaries on a regular basis and provides feedback to </w:t>
      </w:r>
      <w:r w:rsidR="000653D3">
        <w:t>its</w:t>
      </w:r>
      <w:r>
        <w:t xml:space="preserve"> associated Editorial Board.</w:t>
      </w:r>
      <w:r w:rsidR="000653D3">
        <w:t xml:space="preserve">  More information on </w:t>
      </w:r>
      <w:r w:rsidR="009D2AF9">
        <w:t xml:space="preserve">these </w:t>
      </w:r>
      <w:r w:rsidR="000653D3">
        <w:t xml:space="preserve">Board operations is </w:t>
      </w:r>
      <w:r w:rsidR="009D2AF9">
        <w:t>provided</w:t>
      </w:r>
      <w:r w:rsidR="000653D3">
        <w:t xml:space="preserve"> immediately below. </w:t>
      </w:r>
    </w:p>
    <w:p w:rsidR="001D6E2D" w:rsidRPr="00965BCC" w:rsidRDefault="001D6E2D" w:rsidP="001D6E2D">
      <w:pPr>
        <w:pStyle w:val="BodyTextIndent"/>
        <w:spacing w:after="0"/>
        <w:ind w:left="0"/>
      </w:pPr>
    </w:p>
    <w:p w:rsidR="001D1396" w:rsidRDefault="001D1396" w:rsidP="000653D3">
      <w:pPr>
        <w:pStyle w:val="BodyTextIndent"/>
        <w:spacing w:after="0"/>
        <w:rPr>
          <w:b/>
        </w:rPr>
      </w:pPr>
      <w:r w:rsidRPr="00965BCC">
        <w:rPr>
          <w:b/>
        </w:rPr>
        <w:t>Summary Maintenance</w:t>
      </w:r>
    </w:p>
    <w:p w:rsidR="000653D3" w:rsidRPr="00965BCC" w:rsidRDefault="000653D3" w:rsidP="000653D3">
      <w:pPr>
        <w:pStyle w:val="BodyTextIndent"/>
        <w:spacing w:after="0"/>
        <w:rPr>
          <w:b/>
        </w:rPr>
      </w:pPr>
    </w:p>
    <w:p w:rsidR="001D1396" w:rsidRPr="00965BCC" w:rsidRDefault="001D1396" w:rsidP="000653D3">
      <w:pPr>
        <w:pStyle w:val="BodyTextIndent"/>
        <w:spacing w:after="0"/>
      </w:pPr>
      <w:r w:rsidRPr="00965BCC">
        <w:t xml:space="preserve">Before each </w:t>
      </w:r>
      <w:r w:rsidR="000653D3">
        <w:t xml:space="preserve">PDQ </w:t>
      </w:r>
      <w:r w:rsidRPr="00965BCC">
        <w:t>Editorial Board meeting, Board member</w:t>
      </w:r>
      <w:r w:rsidR="00741EA8">
        <w:t>s receive</w:t>
      </w:r>
      <w:r w:rsidRPr="00965BCC">
        <w:t xml:space="preserve"> an agenda packet that contains </w:t>
      </w:r>
      <w:r w:rsidR="000653D3">
        <w:t xml:space="preserve">the </w:t>
      </w:r>
      <w:r w:rsidRPr="00965BCC">
        <w:t>material</w:t>
      </w:r>
      <w:r w:rsidR="009D2AF9">
        <w:t>s that will be discussed</w:t>
      </w:r>
      <w:r w:rsidR="000653D3">
        <w:t xml:space="preserve"> </w:t>
      </w:r>
      <w:r w:rsidRPr="00965BCC">
        <w:t xml:space="preserve">at the meeting.  </w:t>
      </w:r>
      <w:r w:rsidR="000653D3">
        <w:t>These materials include</w:t>
      </w:r>
      <w:r w:rsidRPr="00965BCC">
        <w:t xml:space="preserve"> proposed changes to </w:t>
      </w:r>
      <w:r w:rsidR="000653D3">
        <w:t xml:space="preserve">the text of </w:t>
      </w:r>
      <w:r w:rsidR="009D2AF9">
        <w:t xml:space="preserve">existing </w:t>
      </w:r>
      <w:r w:rsidRPr="00965BCC">
        <w:t xml:space="preserve">PDQ summaries, </w:t>
      </w:r>
      <w:r w:rsidR="000653D3">
        <w:t>research articles</w:t>
      </w:r>
      <w:r w:rsidR="009D2AF9">
        <w:t xml:space="preserve"> supporting the proposed changes</w:t>
      </w:r>
      <w:r w:rsidR="000653D3">
        <w:t xml:space="preserve">, drafts of new </w:t>
      </w:r>
      <w:r w:rsidR="009D2AF9">
        <w:t xml:space="preserve">information </w:t>
      </w:r>
      <w:r w:rsidR="000653D3">
        <w:t xml:space="preserve">summaries, and </w:t>
      </w:r>
      <w:r w:rsidRPr="00965BCC">
        <w:t>comprehensively reviewed</w:t>
      </w:r>
      <w:r w:rsidR="000653D3">
        <w:t>/revised</w:t>
      </w:r>
      <w:r w:rsidRPr="00965BCC">
        <w:t xml:space="preserve"> summaries.  Most of the </w:t>
      </w:r>
      <w:r w:rsidR="000653D3">
        <w:t xml:space="preserve">research </w:t>
      </w:r>
      <w:r w:rsidRPr="00965BCC">
        <w:t xml:space="preserve">articles to be </w:t>
      </w:r>
      <w:r w:rsidR="009D2AF9">
        <w:t xml:space="preserve">reviewed and </w:t>
      </w:r>
      <w:r w:rsidRPr="00965BCC">
        <w:t xml:space="preserve">discussed </w:t>
      </w:r>
      <w:r w:rsidR="000653D3">
        <w:t>are identified in the</w:t>
      </w:r>
      <w:r w:rsidR="0040154F">
        <w:t xml:space="preserve"> monthly</w:t>
      </w:r>
      <w:r w:rsidR="000653D3">
        <w:t xml:space="preserve"> literature </w:t>
      </w:r>
      <w:r w:rsidR="007316A7" w:rsidRPr="00965BCC">
        <w:t xml:space="preserve">surveillance process </w:t>
      </w:r>
      <w:r w:rsidR="000653D3">
        <w:t xml:space="preserve">described </w:t>
      </w:r>
      <w:r w:rsidR="007316A7" w:rsidRPr="00965BCC">
        <w:t>above.</w:t>
      </w:r>
    </w:p>
    <w:p w:rsidR="002C6CD1" w:rsidRPr="00965BCC" w:rsidRDefault="002C6CD1" w:rsidP="002C6CD1">
      <w:pPr>
        <w:pStyle w:val="BodyTextIndent"/>
        <w:spacing w:after="0"/>
        <w:ind w:left="0"/>
        <w:rPr>
          <w:b/>
        </w:rPr>
      </w:pPr>
    </w:p>
    <w:p w:rsidR="002C6CD1" w:rsidRDefault="002C6CD1" w:rsidP="005A61BB">
      <w:pPr>
        <w:pStyle w:val="BodyTextIndent"/>
        <w:spacing w:after="0"/>
        <w:rPr>
          <w:b/>
        </w:rPr>
      </w:pPr>
      <w:r w:rsidRPr="00965BCC">
        <w:rPr>
          <w:b/>
        </w:rPr>
        <w:t>New Summaries</w:t>
      </w:r>
    </w:p>
    <w:p w:rsidR="008139EF" w:rsidRPr="00965BCC" w:rsidRDefault="008139EF" w:rsidP="005A61BB">
      <w:pPr>
        <w:pStyle w:val="BodyTextIndent"/>
        <w:spacing w:after="0"/>
        <w:rPr>
          <w:b/>
        </w:rPr>
      </w:pPr>
    </w:p>
    <w:p w:rsidR="002C6CD1" w:rsidRPr="00965BCC" w:rsidRDefault="002C6CD1" w:rsidP="005A61BB">
      <w:pPr>
        <w:pStyle w:val="BodyTextIndent"/>
        <w:spacing w:after="0"/>
      </w:pPr>
      <w:r w:rsidRPr="00965BCC">
        <w:t>Overall</w:t>
      </w:r>
      <w:r w:rsidR="008139EF">
        <w:t>,</w:t>
      </w:r>
      <w:r w:rsidRPr="00965BCC">
        <w:t xml:space="preserve"> the </w:t>
      </w:r>
      <w:r w:rsidR="008139EF">
        <w:t xml:space="preserve">PDQ Editorial </w:t>
      </w:r>
      <w:r w:rsidRPr="00965BCC">
        <w:t xml:space="preserve">Boards add about </w:t>
      </w:r>
      <w:r w:rsidR="008139EF">
        <w:t>two to three</w:t>
      </w:r>
      <w:r w:rsidRPr="00965BCC">
        <w:t xml:space="preserve"> new summaries each year.  The </w:t>
      </w:r>
      <w:r w:rsidR="008139EF">
        <w:t xml:space="preserve">summary </w:t>
      </w:r>
      <w:r w:rsidRPr="00965BCC">
        <w:t xml:space="preserve">topics are determined by the </w:t>
      </w:r>
      <w:r w:rsidR="008139EF">
        <w:t xml:space="preserve">authoring </w:t>
      </w:r>
      <w:r w:rsidRPr="00965BCC">
        <w:t xml:space="preserve">Board and are </w:t>
      </w:r>
      <w:r w:rsidR="008139EF">
        <w:t xml:space="preserve">either </w:t>
      </w:r>
      <w:r w:rsidRPr="00965BCC">
        <w:t xml:space="preserve">topics for which there is sufficient new evidence and interest to </w:t>
      </w:r>
      <w:r w:rsidR="008139EF">
        <w:t>warrant a summary</w:t>
      </w:r>
      <w:r w:rsidRPr="00965BCC">
        <w:t xml:space="preserve"> or</w:t>
      </w:r>
      <w:r w:rsidR="008139EF">
        <w:t>,</w:t>
      </w:r>
      <w:r w:rsidRPr="00965BCC">
        <w:t xml:space="preserve"> in some cases, topics that result from </w:t>
      </w:r>
      <w:r w:rsidR="003B2FC2">
        <w:t>the</w:t>
      </w:r>
      <w:r w:rsidRPr="00965BCC">
        <w:t xml:space="preserve"> reorganization of information </w:t>
      </w:r>
      <w:r w:rsidR="003B2FC2">
        <w:t>on a</w:t>
      </w:r>
      <w:r w:rsidRPr="00965BCC">
        <w:t xml:space="preserve"> group of cancers (e.g., childhood brain tumors).  New summaries are usually developed by a subgroup </w:t>
      </w:r>
      <w:r w:rsidR="003B2FC2">
        <w:t xml:space="preserve">of Board members </w:t>
      </w:r>
      <w:r w:rsidRPr="00965BCC">
        <w:t>and then brought to the</w:t>
      </w:r>
      <w:r w:rsidR="003B2FC2">
        <w:t xml:space="preserve"> full Editorial</w:t>
      </w:r>
      <w:r w:rsidRPr="00965BCC">
        <w:t xml:space="preserve"> Board for approval.</w:t>
      </w:r>
    </w:p>
    <w:p w:rsidR="007316A7" w:rsidRPr="00965BCC" w:rsidRDefault="007316A7" w:rsidP="001D6E2D">
      <w:pPr>
        <w:pStyle w:val="BodyTextIndent"/>
        <w:spacing w:after="0"/>
        <w:ind w:left="0"/>
      </w:pPr>
    </w:p>
    <w:p w:rsidR="007316A7" w:rsidRDefault="007316A7" w:rsidP="003B2FC2">
      <w:pPr>
        <w:pStyle w:val="BodyTextIndent"/>
        <w:spacing w:after="0"/>
        <w:rPr>
          <w:b/>
        </w:rPr>
      </w:pPr>
      <w:r w:rsidRPr="00965BCC">
        <w:rPr>
          <w:b/>
        </w:rPr>
        <w:t>Comprehensive Revisions</w:t>
      </w:r>
    </w:p>
    <w:p w:rsidR="003B2FC2" w:rsidRPr="00965BCC" w:rsidRDefault="003B2FC2" w:rsidP="003B2FC2">
      <w:pPr>
        <w:pStyle w:val="BodyTextIndent"/>
        <w:spacing w:after="0"/>
        <w:rPr>
          <w:b/>
        </w:rPr>
      </w:pPr>
    </w:p>
    <w:p w:rsidR="001D1396" w:rsidRPr="00965BCC" w:rsidRDefault="007316A7" w:rsidP="003B2FC2">
      <w:pPr>
        <w:pStyle w:val="BodyTextIndent"/>
        <w:spacing w:after="0"/>
      </w:pPr>
      <w:r w:rsidRPr="00965BCC">
        <w:t xml:space="preserve">In addition to </w:t>
      </w:r>
      <w:r w:rsidR="003B2FC2">
        <w:t>maintaining the currency of the information summaries</w:t>
      </w:r>
      <w:r w:rsidRPr="00965BCC">
        <w:t xml:space="preserve"> through the </w:t>
      </w:r>
      <w:r w:rsidR="003B2FC2">
        <w:t xml:space="preserve">monthly </w:t>
      </w:r>
      <w:r w:rsidRPr="00965BCC">
        <w:t xml:space="preserve">literature surveillance process, most summaries also undergo a comprehensive revision approximately every 2 years.  </w:t>
      </w:r>
      <w:r w:rsidR="003B2FC2">
        <w:t xml:space="preserve">In a comprehensive revision, a </w:t>
      </w:r>
      <w:r w:rsidRPr="00965BCC">
        <w:t xml:space="preserve">subgroup of </w:t>
      </w:r>
      <w:r w:rsidR="003B2FC2">
        <w:t xml:space="preserve">Editorial </w:t>
      </w:r>
      <w:r w:rsidRPr="00965BCC">
        <w:t>Board members reviews the summary in its entirety</w:t>
      </w:r>
      <w:r w:rsidR="003B2FC2">
        <w:t xml:space="preserve">, rewrites and reorganizes the summary content as necessary, and replaces older citations with newer ones </w:t>
      </w:r>
      <w:r w:rsidR="004946FF">
        <w:t>as</w:t>
      </w:r>
      <w:r w:rsidR="003B2FC2">
        <w:t xml:space="preserve"> needed. The comprehensively r</w:t>
      </w:r>
      <w:r w:rsidR="004946FF">
        <w:t xml:space="preserve">evised summary is then brought to the full Editorial Board for review and approval. </w:t>
      </w:r>
      <w:r w:rsidR="003B2FC2">
        <w:t xml:space="preserve"> </w:t>
      </w:r>
    </w:p>
    <w:p w:rsidR="007316A7" w:rsidRPr="00965BCC" w:rsidRDefault="007316A7" w:rsidP="001D6E2D">
      <w:pPr>
        <w:pStyle w:val="BodyTextIndent"/>
        <w:spacing w:after="0"/>
        <w:ind w:left="0"/>
        <w:rPr>
          <w:b/>
        </w:rPr>
      </w:pPr>
    </w:p>
    <w:p w:rsidR="002C6CD1" w:rsidRDefault="002C6CD1" w:rsidP="004946FF">
      <w:pPr>
        <w:pStyle w:val="BodyTextIndent"/>
        <w:spacing w:after="0"/>
        <w:rPr>
          <w:b/>
        </w:rPr>
      </w:pPr>
      <w:r w:rsidRPr="00965BCC">
        <w:rPr>
          <w:b/>
        </w:rPr>
        <w:t>PDQ Advisory Boards</w:t>
      </w:r>
    </w:p>
    <w:p w:rsidR="004946FF" w:rsidRPr="00965BCC" w:rsidRDefault="004946FF" w:rsidP="004946FF">
      <w:pPr>
        <w:pStyle w:val="BodyTextIndent"/>
        <w:spacing w:after="0"/>
        <w:rPr>
          <w:b/>
        </w:rPr>
      </w:pPr>
    </w:p>
    <w:p w:rsidR="002C6CD1" w:rsidRDefault="004946FF" w:rsidP="004946FF">
      <w:pPr>
        <w:pStyle w:val="BodyTextIndent"/>
        <w:spacing w:after="0"/>
      </w:pPr>
      <w:r>
        <w:t>As noted previously, e</w:t>
      </w:r>
      <w:r w:rsidR="002C6CD1" w:rsidRPr="00965BCC">
        <w:t>ach of the six PDQ Editorial Boards has a</w:t>
      </w:r>
      <w:r>
        <w:t>n</w:t>
      </w:r>
      <w:r w:rsidR="00824FAB" w:rsidRPr="00965BCC">
        <w:t xml:space="preserve"> external Advisory Board comprised of experts in the areas covered by </w:t>
      </w:r>
      <w:r w:rsidR="00685CA9">
        <w:t>its</w:t>
      </w:r>
      <w:r>
        <w:t xml:space="preserve"> corresponding Editorial Board. Advisory </w:t>
      </w:r>
      <w:r w:rsidR="00824FAB" w:rsidRPr="00965BCC">
        <w:t xml:space="preserve">Board members are proposed by members of the </w:t>
      </w:r>
      <w:r>
        <w:t xml:space="preserve">corresponding </w:t>
      </w:r>
      <w:r w:rsidR="00685CA9">
        <w:t xml:space="preserve">Editorial </w:t>
      </w:r>
      <w:r w:rsidR="00824FAB" w:rsidRPr="00965BCC">
        <w:t xml:space="preserve">Board and are </w:t>
      </w:r>
      <w:r w:rsidR="00685CA9">
        <w:t>recognized</w:t>
      </w:r>
      <w:r>
        <w:t xml:space="preserve"> </w:t>
      </w:r>
      <w:r w:rsidR="00824FAB" w:rsidRPr="00965BCC">
        <w:t xml:space="preserve">experts in their </w:t>
      </w:r>
      <w:r>
        <w:t xml:space="preserve">area of </w:t>
      </w:r>
      <w:r w:rsidR="00685CA9">
        <w:t>specialization.</w:t>
      </w:r>
      <w:r>
        <w:t xml:space="preserve"> </w:t>
      </w:r>
      <w:r w:rsidR="00824FAB" w:rsidRPr="00965BCC">
        <w:t xml:space="preserve">Advisory Boards do not </w:t>
      </w:r>
      <w:r>
        <w:t xml:space="preserve">hold face-to-face meetings, </w:t>
      </w:r>
      <w:r w:rsidR="00824FAB" w:rsidRPr="00965BCC">
        <w:t xml:space="preserve">and </w:t>
      </w:r>
      <w:r>
        <w:t xml:space="preserve">information </w:t>
      </w:r>
      <w:r w:rsidR="00824FAB" w:rsidRPr="00965BCC">
        <w:t xml:space="preserve">summaries are sent to </w:t>
      </w:r>
      <w:r>
        <w:t>the members of these Boards for review</w:t>
      </w:r>
      <w:r w:rsidR="00685CA9">
        <w:t xml:space="preserve"> and comment</w:t>
      </w:r>
      <w:r>
        <w:t xml:space="preserve"> approximately every 2 years. </w:t>
      </w:r>
      <w:r w:rsidR="00824FAB" w:rsidRPr="00965BCC">
        <w:t xml:space="preserve">All </w:t>
      </w:r>
      <w:r>
        <w:t xml:space="preserve">summary </w:t>
      </w:r>
      <w:r w:rsidR="00824FAB" w:rsidRPr="00965BCC">
        <w:t xml:space="preserve">changes proposed by Advisory Board members are reviewed </w:t>
      </w:r>
      <w:r>
        <w:t xml:space="preserve">and discussed </w:t>
      </w:r>
      <w:r w:rsidR="00824FAB" w:rsidRPr="00965BCC">
        <w:t xml:space="preserve">by the </w:t>
      </w:r>
      <w:r w:rsidR="00685CA9">
        <w:t>corresponding</w:t>
      </w:r>
      <w:r>
        <w:t xml:space="preserve"> Editorial </w:t>
      </w:r>
      <w:r w:rsidR="00824FAB" w:rsidRPr="00965BCC">
        <w:t>Board, which makes final decision</w:t>
      </w:r>
      <w:r w:rsidR="00685CA9">
        <w:t>s</w:t>
      </w:r>
      <w:r w:rsidR="00824FAB" w:rsidRPr="00965BCC">
        <w:t xml:space="preserve"> about </w:t>
      </w:r>
      <w:r w:rsidR="00685CA9">
        <w:t>changes to</w:t>
      </w:r>
      <w:r w:rsidR="00824FAB" w:rsidRPr="00965BCC">
        <w:t xml:space="preserve"> PDQ summaries.</w:t>
      </w:r>
    </w:p>
    <w:p w:rsidR="00DC50B9" w:rsidRDefault="00DC50B9" w:rsidP="004946FF">
      <w:pPr>
        <w:pStyle w:val="BodyTextIndent"/>
        <w:spacing w:after="0"/>
      </w:pPr>
    </w:p>
    <w:p w:rsidR="00DC50B9" w:rsidRDefault="00DC50B9" w:rsidP="004946FF">
      <w:pPr>
        <w:pStyle w:val="BodyTextIndent"/>
        <w:spacing w:after="0"/>
        <w:rPr>
          <w:b/>
        </w:rPr>
      </w:pPr>
      <w:r w:rsidRPr="00DC50B9">
        <w:rPr>
          <w:b/>
        </w:rPr>
        <w:t>PDQ Patient Summaries and Summaries in Spanish</w:t>
      </w:r>
    </w:p>
    <w:p w:rsidR="001D0A2E" w:rsidRDefault="001D0A2E" w:rsidP="004946FF">
      <w:pPr>
        <w:pStyle w:val="BodyTextIndent"/>
        <w:spacing w:after="0"/>
        <w:rPr>
          <w:b/>
        </w:rPr>
      </w:pPr>
    </w:p>
    <w:p w:rsidR="000B7B97" w:rsidRDefault="001D0A2E" w:rsidP="000B7B97">
      <w:pPr>
        <w:pStyle w:val="BodyTextIndent"/>
        <w:spacing w:after="0"/>
      </w:pPr>
      <w:r w:rsidRPr="00965BCC">
        <w:t xml:space="preserve">PDQ </w:t>
      </w:r>
      <w:r>
        <w:t xml:space="preserve">also contains patient-oriented versions of most of its health professional </w:t>
      </w:r>
      <w:r w:rsidRPr="00965BCC">
        <w:t>information summaries</w:t>
      </w:r>
      <w:r w:rsidR="00B401BC">
        <w:t>. These patient summaries are written in less-technical language</w:t>
      </w:r>
      <w:r w:rsidR="000B7B97">
        <w:t>,</w:t>
      </w:r>
      <w:r w:rsidR="00B401BC">
        <w:t xml:space="preserve"> and images and glossary links are used </w:t>
      </w:r>
      <w:r w:rsidR="000B7B97">
        <w:t xml:space="preserve">to facilitate </w:t>
      </w:r>
      <w:r w:rsidR="00B401BC">
        <w:t>understanding</w:t>
      </w:r>
      <w:r w:rsidR="000B7B97">
        <w:t xml:space="preserve"> of complex medical concepts and procedures.  Moreover, </w:t>
      </w:r>
      <w:r>
        <w:t xml:space="preserve">many of the health professional and patient summaries are </w:t>
      </w:r>
      <w:r w:rsidR="000B7B97">
        <w:t>available in</w:t>
      </w:r>
      <w:r>
        <w:t xml:space="preserve"> Spanish</w:t>
      </w:r>
      <w:r w:rsidR="000B7B97">
        <w:t xml:space="preserve">; the Spanish summaries can be accessed on </w:t>
      </w:r>
      <w:r w:rsidR="00D5549C">
        <w:t xml:space="preserve">NCI’s Spanish-language website, Cancer.gov en español </w:t>
      </w:r>
      <w:r>
        <w:t>(</w:t>
      </w:r>
      <w:r w:rsidRPr="000866DD">
        <w:rPr>
          <w:i/>
        </w:rPr>
        <w:t>see</w:t>
      </w:r>
      <w:r>
        <w:t xml:space="preserve"> </w:t>
      </w:r>
      <w:r w:rsidRPr="000866DD">
        <w:rPr>
          <w:color w:val="993300"/>
          <w:kern w:val="36"/>
          <w:u w:val="single"/>
        </w:rPr>
        <w:t>Banco de datos de información de cáncer</w:t>
      </w:r>
      <w:r w:rsidR="000866DD" w:rsidRPr="000866DD">
        <w:rPr>
          <w:color w:val="993300"/>
          <w:kern w:val="36"/>
          <w:u w:val="single"/>
        </w:rPr>
        <w:t xml:space="preserve"> (PDQ</w:t>
      </w:r>
      <w:r w:rsidR="000866DD" w:rsidRPr="000866DD">
        <w:rPr>
          <w:color w:val="993300"/>
          <w:kern w:val="36"/>
          <w:u w:val="single"/>
          <w:vertAlign w:val="superscript"/>
        </w:rPr>
        <w:t>®</w:t>
      </w:r>
      <w:r w:rsidR="000866DD">
        <w:rPr>
          <w:color w:val="000000"/>
          <w:kern w:val="36"/>
        </w:rPr>
        <w:t>)</w:t>
      </w:r>
      <w:r w:rsidRPr="001D0A2E">
        <w:t>.</w:t>
      </w:r>
      <w:r>
        <w:t xml:space="preserve"> </w:t>
      </w:r>
    </w:p>
    <w:p w:rsidR="000B7B97" w:rsidRDefault="000B7B97" w:rsidP="000B7B97">
      <w:pPr>
        <w:pStyle w:val="BodyTextIndent"/>
        <w:spacing w:after="0"/>
      </w:pPr>
    </w:p>
    <w:p w:rsidR="000B7B97" w:rsidRDefault="001D0A2E" w:rsidP="000B7B97">
      <w:pPr>
        <w:pStyle w:val="BodyTextIndent"/>
        <w:spacing w:after="0"/>
      </w:pPr>
      <w:r>
        <w:lastRenderedPageBreak/>
        <w:t xml:space="preserve">The patient </w:t>
      </w:r>
      <w:r w:rsidR="000866DD">
        <w:t>and Spanish versions</w:t>
      </w:r>
      <w:r w:rsidR="00D5549C">
        <w:t xml:space="preserve"> of </w:t>
      </w:r>
      <w:r w:rsidR="000B7B97">
        <w:t xml:space="preserve">PDQ </w:t>
      </w:r>
      <w:r w:rsidR="00D5549C">
        <w:t xml:space="preserve">summaries are derived from the health professional summaries </w:t>
      </w:r>
      <w:r w:rsidR="000B7B97">
        <w:t>maintained by the PDQ Editorial Boards</w:t>
      </w:r>
      <w:r w:rsidR="00D5549C">
        <w:t xml:space="preserve">. When changes are made to a health professional summary in English, corresponding changes are </w:t>
      </w:r>
      <w:r w:rsidR="00B401BC">
        <w:t>made to</w:t>
      </w:r>
      <w:r w:rsidR="00D5549C">
        <w:t xml:space="preserve"> the health professional summary in Spanish, </w:t>
      </w:r>
      <w:r w:rsidR="00B401BC">
        <w:t xml:space="preserve">if one exists. </w:t>
      </w:r>
      <w:r w:rsidR="000B7B97">
        <w:t>The</w:t>
      </w:r>
      <w:r w:rsidR="00B401BC">
        <w:t xml:space="preserve"> patient version of the summary in English is</w:t>
      </w:r>
      <w:r w:rsidR="000B7B97">
        <w:t xml:space="preserve"> also</w:t>
      </w:r>
      <w:r w:rsidR="00B401BC">
        <w:t xml:space="preserve"> examined to see if </w:t>
      </w:r>
      <w:r w:rsidR="000B7B97">
        <w:t xml:space="preserve">any changes are necessary. If changes are made to a patient summary in English, </w:t>
      </w:r>
      <w:r w:rsidR="00B401BC">
        <w:t xml:space="preserve">corresponding changes are made to the patient version in Spanish, if one exists. </w:t>
      </w:r>
    </w:p>
    <w:p w:rsidR="000B7B97" w:rsidRDefault="000B7B97" w:rsidP="000B7B97">
      <w:pPr>
        <w:pStyle w:val="BodyTextIndent"/>
        <w:spacing w:after="0"/>
      </w:pPr>
    </w:p>
    <w:p w:rsidR="007316A7" w:rsidRPr="00965BCC" w:rsidRDefault="00D5549C" w:rsidP="00B8084C">
      <w:pPr>
        <w:pStyle w:val="BodyTextIndent"/>
        <w:spacing w:after="0"/>
      </w:pPr>
      <w:r>
        <w:t xml:space="preserve">   </w:t>
      </w:r>
      <w:r w:rsidR="000866DD">
        <w:t xml:space="preserve"> </w:t>
      </w:r>
      <w:r w:rsidR="001D0A2E">
        <w:t xml:space="preserve"> </w:t>
      </w:r>
    </w:p>
    <w:p w:rsidR="008B09AA" w:rsidRDefault="008B09AA" w:rsidP="008B09AA">
      <w:pPr>
        <w:rPr>
          <w:b/>
          <w:sz w:val="26"/>
          <w:szCs w:val="26"/>
        </w:rPr>
      </w:pPr>
      <w:r w:rsidRPr="001111BA">
        <w:rPr>
          <w:b/>
          <w:sz w:val="26"/>
          <w:szCs w:val="26"/>
        </w:rPr>
        <w:t>Evidence Assessments</w:t>
      </w:r>
    </w:p>
    <w:p w:rsidR="003F0238" w:rsidRDefault="003F0238" w:rsidP="008B09AA">
      <w:pPr>
        <w:rPr>
          <w:sz w:val="26"/>
          <w:szCs w:val="26"/>
        </w:rPr>
      </w:pPr>
    </w:p>
    <w:p w:rsidR="008B09AA" w:rsidRDefault="00DC50B9" w:rsidP="008B09AA">
      <w:r>
        <w:t>T</w:t>
      </w:r>
      <w:r w:rsidR="008B09AA">
        <w:t xml:space="preserve">he primary </w:t>
      </w:r>
      <w:r>
        <w:t>goal</w:t>
      </w:r>
      <w:r w:rsidR="00120B25">
        <w:t xml:space="preserve"> of </w:t>
      </w:r>
      <w:r w:rsidR="00B8084C">
        <w:t xml:space="preserve">the </w:t>
      </w:r>
      <w:r w:rsidR="008B09AA">
        <w:t>PDQ cancer information summaries is to describe the current state</w:t>
      </w:r>
      <w:r>
        <w:t xml:space="preserve"> of the evidence </w:t>
      </w:r>
      <w:r w:rsidR="008B09AA">
        <w:t xml:space="preserve">regarding the development and </w:t>
      </w:r>
      <w:r w:rsidR="00B8084C">
        <w:t xml:space="preserve">use </w:t>
      </w:r>
      <w:r w:rsidR="008B09AA">
        <w:t xml:space="preserve">of cancer-related interventions.  In the summaries, </w:t>
      </w:r>
      <w:r w:rsidR="00B327F9">
        <w:t>interventions are classified as either standard (i.e., supported by evidence in the medical literature and in common use) or supported only by very weak evidence and often still under clinical evaluation.</w:t>
      </w:r>
    </w:p>
    <w:p w:rsidR="008B09AA" w:rsidRDefault="008B09AA" w:rsidP="008B09AA"/>
    <w:p w:rsidR="008B09AA" w:rsidRDefault="00DC50B9" w:rsidP="008B09AA">
      <w:r>
        <w:t>T</w:t>
      </w:r>
      <w:r w:rsidR="008B09AA">
        <w:t>he guiding principle for the PDQ Editorial Boards i</w:t>
      </w:r>
      <w:r>
        <w:t>n</w:t>
      </w:r>
      <w:r w:rsidR="00DD0D7B">
        <w:t xml:space="preserve"> systematically</w:t>
      </w:r>
      <w:r>
        <w:t xml:space="preserve"> assessing the published biomedical literature</w:t>
      </w:r>
      <w:r w:rsidR="00DD0D7B">
        <w:t xml:space="preserve"> on an ongoing basis</w:t>
      </w:r>
      <w:r>
        <w:t xml:space="preserve"> and </w:t>
      </w:r>
      <w:r w:rsidR="00B8084C">
        <w:t xml:space="preserve">in </w:t>
      </w:r>
      <w:r>
        <w:t>developing and maintaining the PDQ cancer information summaries is</w:t>
      </w:r>
      <w:r w:rsidR="008B09AA">
        <w:t xml:space="preserve"> that evidence</w:t>
      </w:r>
      <w:r w:rsidR="00DD0D7B">
        <w:t>, linked to an explicit consideration of the quality of the evidence,</w:t>
      </w:r>
      <w:r w:rsidR="008B09AA">
        <w:t xml:space="preserve"> takes precedence over consensus. To aid in </w:t>
      </w:r>
      <w:r w:rsidR="002C3320">
        <w:t xml:space="preserve">these </w:t>
      </w:r>
      <w:r>
        <w:t>evaluations</w:t>
      </w:r>
      <w:r w:rsidR="008B09AA">
        <w:t>, the Boards</w:t>
      </w:r>
      <w:r w:rsidR="00DD0D7B">
        <w:t xml:space="preserve"> </w:t>
      </w:r>
      <w:r w:rsidR="008B09AA">
        <w:t xml:space="preserve">use formal criteria to classify, or rank, the strength of the evidence from individual research studies or for specific interventions, depending on the Board. The criteria used by the PDQ Editorial Boards to classify evidence are based on methods originally developed by the Canadian Task Force on the Periodic Health Examination, which is now called the </w:t>
      </w:r>
      <w:hyperlink r:id="rId13" w:history="1">
        <w:r w:rsidR="008B09AA" w:rsidRPr="00A654F0">
          <w:rPr>
            <w:rStyle w:val="Hyperlink"/>
            <w:color w:val="993300"/>
          </w:rPr>
          <w:t>Canadian Task Force on Preventive Health Care</w:t>
        </w:r>
      </w:hyperlink>
      <w:r w:rsidR="008B09AA">
        <w:t xml:space="preserve">. Other organizations that conduct healthcare-related evidence-based assessments, such as the </w:t>
      </w:r>
      <w:hyperlink r:id="rId14" w:history="1">
        <w:r w:rsidR="008B09AA" w:rsidRPr="00A654F0">
          <w:rPr>
            <w:rStyle w:val="Hyperlink"/>
            <w:color w:val="993300"/>
          </w:rPr>
          <w:t>U.S. Preventive Services Task Force</w:t>
        </w:r>
      </w:hyperlink>
      <w:r w:rsidR="008B09AA">
        <w:t xml:space="preserve">, have </w:t>
      </w:r>
      <w:r w:rsidR="006C5583">
        <w:t xml:space="preserve">also </w:t>
      </w:r>
      <w:r w:rsidR="008B09AA">
        <w:t>adapted the Canadian Task Force methodology.</w:t>
      </w:r>
    </w:p>
    <w:p w:rsidR="008B09AA" w:rsidRDefault="008B09AA" w:rsidP="008B09AA"/>
    <w:p w:rsidR="006C5583" w:rsidRDefault="008B09AA" w:rsidP="008B09AA">
      <w:r>
        <w:t>The first PDQ Editorial Board to develop and apply formal criteria for ranking evidence was the Adult Treatment Editorial Board. Thereafter, the other PDQ Editorial Boards either used the same “</w:t>
      </w:r>
      <w:r w:rsidR="006C5583">
        <w:t>L</w:t>
      </w:r>
      <w:r>
        <w:t xml:space="preserve">evels of </w:t>
      </w:r>
      <w:r w:rsidR="006C5583">
        <w:t>E</w:t>
      </w:r>
      <w:r>
        <w:t>vidence” hierarchy (</w:t>
      </w:r>
      <w:r w:rsidR="006C5583">
        <w:t xml:space="preserve">i.e., </w:t>
      </w:r>
      <w:r>
        <w:t xml:space="preserve">the Pediatric Treatment Editorial Board) or modified </w:t>
      </w:r>
      <w:r w:rsidR="006C5583">
        <w:t xml:space="preserve">the hierarchy </w:t>
      </w:r>
      <w:r>
        <w:t>to meet their individual needs (</w:t>
      </w:r>
      <w:r w:rsidR="006C5583">
        <w:t xml:space="preserve">i.e., </w:t>
      </w:r>
      <w:r>
        <w:t xml:space="preserve">the remaining Editorial Boards). </w:t>
      </w:r>
    </w:p>
    <w:p w:rsidR="006C5583" w:rsidRDefault="006C5583" w:rsidP="008B09AA"/>
    <w:p w:rsidR="008B09AA" w:rsidRDefault="008B09AA" w:rsidP="006C5583">
      <w:pPr>
        <w:spacing w:after="120"/>
      </w:pPr>
      <w:r>
        <w:t xml:space="preserve">The following text provides a brief summary of the criteria used by each </w:t>
      </w:r>
      <w:r w:rsidR="006C5583">
        <w:t xml:space="preserve">Editorial </w:t>
      </w:r>
      <w:r>
        <w:t>Board</w:t>
      </w:r>
      <w:r w:rsidR="006C5583">
        <w:t xml:space="preserve">, followed by </w:t>
      </w:r>
      <w:r>
        <w:t>a link to a more detailed description:</w:t>
      </w:r>
    </w:p>
    <w:p w:rsidR="008B09AA" w:rsidRPr="001A1A5D" w:rsidRDefault="008B09AA" w:rsidP="008B09AA">
      <w:pPr>
        <w:numPr>
          <w:ilvl w:val="0"/>
          <w:numId w:val="13"/>
          <w:numberingChange w:id="33" w:author="Barnett Kramer" w:date="2011-10-18T18:22:00Z" w:original=""/>
        </w:numPr>
        <w:spacing w:line="276" w:lineRule="auto"/>
        <w:ind w:left="720"/>
        <w:rPr>
          <w:u w:val="single"/>
        </w:rPr>
      </w:pPr>
      <w:r w:rsidRPr="001A1A5D">
        <w:rPr>
          <w:u w:val="single"/>
        </w:rPr>
        <w:t>The PDQ Adult Treatment And Pediatric Treatment Editorial Boards</w:t>
      </w:r>
      <w:r w:rsidRPr="001A1A5D">
        <w:t>:</w:t>
      </w:r>
    </w:p>
    <w:p w:rsidR="00CC70E5" w:rsidRPr="002C3320" w:rsidRDefault="008B09AA" w:rsidP="008B09AA">
      <w:pPr>
        <w:ind w:left="720"/>
      </w:pPr>
      <w:r w:rsidRPr="002C3320">
        <w:t xml:space="preserve">Individual studies are ranked on the basis of </w:t>
      </w:r>
      <w:r w:rsidR="006C5583" w:rsidRPr="002C3320">
        <w:t xml:space="preserve">the </w:t>
      </w:r>
      <w:r w:rsidRPr="002C3320">
        <w:t>statistical strength of the study design and the strength of the clinical endpoints measured. Numeric</w:t>
      </w:r>
      <w:r w:rsidR="001651AF" w:rsidRPr="002C3320">
        <w:t xml:space="preserve"> ordinal</w:t>
      </w:r>
      <w:r w:rsidRPr="002C3320">
        <w:t xml:space="preserve"> scores, ranging from 1i to 3iii, are assigned to studies according to the strength of their design, with the randomized, controlled, double-blind clinical trial representing the strongest design (1i) and the nonconsecutive case series representing the weakest design (3iii). Next, an alphabetic</w:t>
      </w:r>
      <w:r w:rsidR="001651AF" w:rsidRPr="002C3320">
        <w:t xml:space="preserve"> ordinal</w:t>
      </w:r>
      <w:r w:rsidRPr="002C3320">
        <w:t xml:space="preserve"> score, ranging from A to Div, is assigned to studies according to the strength of the </w:t>
      </w:r>
      <w:r w:rsidR="006C5583" w:rsidRPr="002C3320">
        <w:t xml:space="preserve">clinical </w:t>
      </w:r>
      <w:r w:rsidRPr="002C3320">
        <w:t xml:space="preserve">endpoints measured, with total mortality/overall survival being the strongest endpoint (A) and tumor response rate being the weakest (Div). Then, the two scores are combined to give a final </w:t>
      </w:r>
      <w:r w:rsidR="00CC70E5" w:rsidRPr="002C3320">
        <w:t>L</w:t>
      </w:r>
      <w:r w:rsidRPr="002C3320">
        <w:t xml:space="preserve">evel of </w:t>
      </w:r>
      <w:r w:rsidR="00CC70E5" w:rsidRPr="002C3320">
        <w:t>E</w:t>
      </w:r>
      <w:r w:rsidRPr="002C3320">
        <w:t xml:space="preserve">vidence score, ranging from 1iA to 3iiiDiv. </w:t>
      </w:r>
    </w:p>
    <w:p w:rsidR="00CC70E5" w:rsidRDefault="00CC70E5" w:rsidP="008B09AA">
      <w:pPr>
        <w:ind w:left="720"/>
      </w:pPr>
    </w:p>
    <w:p w:rsidR="008B09AA" w:rsidRDefault="008B09AA" w:rsidP="008B09AA">
      <w:pPr>
        <w:ind w:left="720"/>
      </w:pPr>
      <w:r>
        <w:lastRenderedPageBreak/>
        <w:t xml:space="preserve">A second system that permits classification of the strength of evidence for specific interventions, taking into account the magnitude of the effects for both benefits and harms, </w:t>
      </w:r>
      <w:r w:rsidRPr="00A654F0">
        <w:t xml:space="preserve">is </w:t>
      </w:r>
      <w:r w:rsidR="00CC70E5">
        <w:t xml:space="preserve">now </w:t>
      </w:r>
      <w:r w:rsidRPr="00A654F0">
        <w:t xml:space="preserve">under development.  </w:t>
      </w:r>
    </w:p>
    <w:p w:rsidR="008B09AA" w:rsidRDefault="008B09AA" w:rsidP="008B09AA">
      <w:pPr>
        <w:ind w:left="720"/>
      </w:pPr>
    </w:p>
    <w:p w:rsidR="008B09AA" w:rsidRDefault="008B09AA" w:rsidP="008B09AA">
      <w:pPr>
        <w:ind w:left="720"/>
        <w:rPr>
          <w:rStyle w:val="document-title1"/>
        </w:rPr>
      </w:pPr>
      <w:r w:rsidRPr="00A654F0">
        <w:t xml:space="preserve">For more detailed information about the current system, see </w:t>
      </w:r>
      <w:hyperlink r:id="rId15" w:history="1">
        <w:r w:rsidRPr="00A654F0">
          <w:rPr>
            <w:rStyle w:val="Hyperlink"/>
            <w:color w:val="993300"/>
          </w:rPr>
          <w:t>Levels of Evidence for Adult and Pediatric Cancer Treatment Studies (PDQ®)</w:t>
        </w:r>
      </w:hyperlink>
      <w:r w:rsidRPr="00A654F0">
        <w:rPr>
          <w:rStyle w:val="document-title1"/>
        </w:rPr>
        <w:t>.</w:t>
      </w:r>
    </w:p>
    <w:p w:rsidR="008B09AA" w:rsidRDefault="008B09AA" w:rsidP="008B09AA">
      <w:pPr>
        <w:rPr>
          <w:rStyle w:val="document-title1"/>
        </w:rPr>
      </w:pPr>
    </w:p>
    <w:p w:rsidR="008B09AA" w:rsidRDefault="008B09AA" w:rsidP="008B09AA">
      <w:pPr>
        <w:numPr>
          <w:ilvl w:val="0"/>
          <w:numId w:val="13"/>
          <w:numberingChange w:id="34" w:author="Barnett Kramer" w:date="2011-10-18T18:22:00Z" w:original=""/>
        </w:numPr>
        <w:spacing w:line="276" w:lineRule="auto"/>
        <w:ind w:left="720"/>
      </w:pPr>
      <w:r w:rsidRPr="00A654F0">
        <w:rPr>
          <w:u w:val="single"/>
        </w:rPr>
        <w:t>The PDQ Supportive and Palliative Care Editorial Board</w:t>
      </w:r>
      <w:r>
        <w:t>:</w:t>
      </w:r>
    </w:p>
    <w:p w:rsidR="008B09AA" w:rsidRDefault="008B09AA" w:rsidP="008B09AA">
      <w:pPr>
        <w:ind w:left="720"/>
      </w:pPr>
      <w:r>
        <w:t xml:space="preserve">Individual studies are </w:t>
      </w:r>
      <w:r w:rsidR="004026FB">
        <w:t>ranked on an ordinal scale</w:t>
      </w:r>
      <w:r>
        <w:t xml:space="preserve">, using Roman numerals </w:t>
      </w:r>
      <w:r w:rsidRPr="002C3320">
        <w:t>I</w:t>
      </w:r>
      <w:r>
        <w:t xml:space="preserve"> to </w:t>
      </w:r>
      <w:r w:rsidRPr="002C3320">
        <w:t>IV</w:t>
      </w:r>
      <w:r>
        <w:t>, based on the appropriateness of the study to the question being addressed and how well the study was designed, implemented, analyzed, and interpreted. Evidence from randomized controlled trials and meta-analyses randomized controlled trials provide the highest-quality evidence (</w:t>
      </w:r>
      <w:r w:rsidRPr="002C3320">
        <w:t>I</w:t>
      </w:r>
      <w:r>
        <w:t>), and opinions of respected authorities based on clinical experience, consensus statements from expert committees, or authoritative reviews provide the lowest-quality evidence (</w:t>
      </w:r>
      <w:r w:rsidRPr="002C3320">
        <w:t>IV)</w:t>
      </w:r>
      <w:r>
        <w:t xml:space="preserve">. Assessments of the strength of clinical endpoints measured are not included in this system. </w:t>
      </w:r>
    </w:p>
    <w:p w:rsidR="008B09AA" w:rsidRDefault="008B09AA" w:rsidP="008B09AA">
      <w:pPr>
        <w:ind w:left="720"/>
      </w:pPr>
    </w:p>
    <w:p w:rsidR="008B09AA" w:rsidRDefault="008B09AA" w:rsidP="008B09AA">
      <w:pPr>
        <w:ind w:left="720"/>
        <w:rPr>
          <w:rStyle w:val="document-title1"/>
        </w:rPr>
      </w:pPr>
      <w:r>
        <w:t xml:space="preserve">For more detailed information, see </w:t>
      </w:r>
      <w:hyperlink r:id="rId16" w:history="1">
        <w:r w:rsidRPr="0004074E">
          <w:rPr>
            <w:rStyle w:val="Hyperlink"/>
            <w:color w:val="993300"/>
          </w:rPr>
          <w:t>Levels of Evidence for Supportive and Palliative Care Studies (PDQ®)</w:t>
        </w:r>
      </w:hyperlink>
      <w:r>
        <w:rPr>
          <w:rStyle w:val="document-title1"/>
        </w:rPr>
        <w:t>.</w:t>
      </w:r>
    </w:p>
    <w:p w:rsidR="008B09AA" w:rsidRDefault="008B09AA" w:rsidP="008B09AA">
      <w:pPr>
        <w:rPr>
          <w:rStyle w:val="document-title1"/>
        </w:rPr>
      </w:pPr>
    </w:p>
    <w:p w:rsidR="008B09AA" w:rsidRPr="008C4C57" w:rsidRDefault="008B09AA" w:rsidP="008B09AA">
      <w:pPr>
        <w:numPr>
          <w:ilvl w:val="0"/>
          <w:numId w:val="13"/>
          <w:numberingChange w:id="35" w:author="Barnett Kramer" w:date="2011-10-18T18:22:00Z" w:original=""/>
        </w:numPr>
        <w:spacing w:line="276" w:lineRule="auto"/>
        <w:ind w:left="720"/>
      </w:pPr>
      <w:r w:rsidRPr="008C4C57">
        <w:rPr>
          <w:u w:val="single"/>
        </w:rPr>
        <w:t>The PDQ Cancer Genetics Editorial Board</w:t>
      </w:r>
      <w:r>
        <w:t>:</w:t>
      </w:r>
    </w:p>
    <w:p w:rsidR="008B09AA" w:rsidRDefault="008B09AA" w:rsidP="008B09AA">
      <w:pPr>
        <w:ind w:left="720"/>
      </w:pPr>
      <w:r>
        <w:t xml:space="preserve">Evidence supporting the use of screening, prevention, and treatment interventions in populations at risk due to inherited mutations or family history of cancer is classified. Evidence assessments for screening interventions are based on strength of study design only; evidence assessments for prevention and treatment interventions are based on study design strength and the </w:t>
      </w:r>
      <w:r w:rsidR="00D236AB">
        <w:t xml:space="preserve">clinical importance </w:t>
      </w:r>
      <w:r>
        <w:t>of the endpoints measured.</w:t>
      </w:r>
    </w:p>
    <w:p w:rsidR="008B09AA" w:rsidRDefault="008B09AA" w:rsidP="008B09AA">
      <w:pPr>
        <w:ind w:left="720"/>
      </w:pPr>
    </w:p>
    <w:p w:rsidR="008B09AA" w:rsidRDefault="008B09AA" w:rsidP="008B09AA">
      <w:pPr>
        <w:spacing w:after="100" w:afterAutospacing="1"/>
        <w:ind w:left="720"/>
      </w:pPr>
      <w:r w:rsidRPr="002B74C5">
        <w:t xml:space="preserve">Evidence from screening studies is classified using a numeric score that ranges from </w:t>
      </w:r>
      <w:r w:rsidRPr="002C3320">
        <w:t>1</w:t>
      </w:r>
      <w:r w:rsidRPr="002B74C5">
        <w:t xml:space="preserve"> to </w:t>
      </w:r>
      <w:r w:rsidRPr="002C3320">
        <w:t>5</w:t>
      </w:r>
      <w:r w:rsidRPr="002B74C5">
        <w:t>, with the strongest evidence from well-designed, well-conducted randomized controlled trials (</w:t>
      </w:r>
      <w:r w:rsidRPr="002C3320">
        <w:t>1</w:t>
      </w:r>
      <w:r w:rsidRPr="002B74C5">
        <w:t xml:space="preserve">) and the weakest evidence from </w:t>
      </w:r>
      <w:r>
        <w:t>descriptive studies, reports of expert committees, or o</w:t>
      </w:r>
      <w:r w:rsidRPr="002B74C5">
        <w:t xml:space="preserve">pinions of respected authorities based on clinical </w:t>
      </w:r>
      <w:r>
        <w:t>experience (</w:t>
      </w:r>
      <w:r w:rsidRPr="002C3320">
        <w:t>5</w:t>
      </w:r>
      <w:r>
        <w:t>).</w:t>
      </w:r>
    </w:p>
    <w:p w:rsidR="008B09AA" w:rsidRDefault="008B09AA" w:rsidP="008B09AA">
      <w:pPr>
        <w:spacing w:after="100" w:afterAutospacing="1"/>
        <w:ind w:left="720"/>
      </w:pPr>
      <w:r>
        <w:t xml:space="preserve">Evidence from prevention studies is classified using an alphanumeric scale that ranges from </w:t>
      </w:r>
      <w:r w:rsidRPr="002C3320">
        <w:t xml:space="preserve">1ai </w:t>
      </w:r>
      <w:r>
        <w:t xml:space="preserve">(evidence from at least one well-designed, well-conducted randomized controlled trial with cancer mortality as the endpoint) to </w:t>
      </w:r>
      <w:r w:rsidRPr="002C3320">
        <w:t>5</w:t>
      </w:r>
      <w:r>
        <w:t xml:space="preserve"> (evidence from descriptive studies, reports of expert committees, and o</w:t>
      </w:r>
      <w:r w:rsidRPr="002B74C5">
        <w:t>pinions of</w:t>
      </w:r>
      <w:r>
        <w:t xml:space="preserve"> respected authorities based on </w:t>
      </w:r>
      <w:r w:rsidRPr="002B74C5">
        <w:t xml:space="preserve">clinical </w:t>
      </w:r>
      <w:r>
        <w:t xml:space="preserve">experience or stronger study designs using </w:t>
      </w:r>
      <w:r w:rsidR="00E9773C">
        <w:t>u</w:t>
      </w:r>
      <w:r>
        <w:t>nvalidated surrogate endpoints).</w:t>
      </w:r>
    </w:p>
    <w:p w:rsidR="008B09AA" w:rsidRDefault="008B09AA" w:rsidP="008B09AA">
      <w:pPr>
        <w:spacing w:after="100" w:afterAutospacing="1"/>
        <w:ind w:left="720"/>
      </w:pPr>
      <w:r>
        <w:t xml:space="preserve">Evidence from treatment studies is ranked using an alphanumeric scale that ranges from </w:t>
      </w:r>
      <w:r w:rsidRPr="002C3320">
        <w:t>1</w:t>
      </w:r>
      <w:r>
        <w:t xml:space="preserve"> to </w:t>
      </w:r>
      <w:r w:rsidRPr="002C3320">
        <w:t>5</w:t>
      </w:r>
      <w:r>
        <w:t>, with the strongest evidence from randomized controlled trials (</w:t>
      </w:r>
      <w:r w:rsidRPr="002C3320">
        <w:t>1</w:t>
      </w:r>
      <w:r>
        <w:t>) and the weakest evidence from descriptive studies, reports of expert committees, or o</w:t>
      </w:r>
      <w:r w:rsidRPr="002B74C5">
        <w:t xml:space="preserve">pinions of respected authorities based on clinical </w:t>
      </w:r>
      <w:r>
        <w:t>experience (</w:t>
      </w:r>
      <w:r w:rsidRPr="002C3320">
        <w:t>5</w:t>
      </w:r>
      <w:r>
        <w:t>).</w:t>
      </w:r>
    </w:p>
    <w:p w:rsidR="008B09AA" w:rsidRPr="00514308" w:rsidRDefault="008B09AA" w:rsidP="008B09AA">
      <w:pPr>
        <w:spacing w:after="100" w:afterAutospacing="1"/>
        <w:ind w:left="720"/>
      </w:pPr>
      <w:r w:rsidRPr="00514308">
        <w:t xml:space="preserve">For more </w:t>
      </w:r>
      <w:r>
        <w:t xml:space="preserve">detailed </w:t>
      </w:r>
      <w:r w:rsidRPr="00514308">
        <w:t xml:space="preserve">information, see </w:t>
      </w:r>
      <w:hyperlink r:id="rId17" w:history="1">
        <w:r w:rsidRPr="00514308">
          <w:rPr>
            <w:rStyle w:val="Hyperlink"/>
            <w:color w:val="993300"/>
          </w:rPr>
          <w:t>Levels of Evidence for Cancer Genetics Studies (PDQ®)</w:t>
        </w:r>
      </w:hyperlink>
      <w:r>
        <w:t>.</w:t>
      </w:r>
    </w:p>
    <w:p w:rsidR="008B09AA" w:rsidRDefault="008B09AA" w:rsidP="008B09AA">
      <w:pPr>
        <w:numPr>
          <w:ilvl w:val="0"/>
          <w:numId w:val="13"/>
          <w:numberingChange w:id="36" w:author="Barnett Kramer" w:date="2011-10-18T18:22:00Z" w:original=""/>
        </w:numPr>
        <w:spacing w:line="276" w:lineRule="auto"/>
        <w:ind w:left="720"/>
      </w:pPr>
      <w:r w:rsidRPr="00514308">
        <w:rPr>
          <w:u w:val="single"/>
        </w:rPr>
        <w:lastRenderedPageBreak/>
        <w:t xml:space="preserve">PDQ Cancer Complementary and Alternative Medicine </w:t>
      </w:r>
      <w:r>
        <w:rPr>
          <w:u w:val="single"/>
        </w:rPr>
        <w:t xml:space="preserve">(CAM) </w:t>
      </w:r>
      <w:r w:rsidRPr="00514308">
        <w:rPr>
          <w:u w:val="single"/>
        </w:rPr>
        <w:t>Editorial Board</w:t>
      </w:r>
      <w:r>
        <w:t>:</w:t>
      </w:r>
    </w:p>
    <w:p w:rsidR="008B09AA" w:rsidRDefault="008B09AA" w:rsidP="008B09AA">
      <w:pPr>
        <w:ind w:left="720"/>
      </w:pPr>
      <w:r>
        <w:t xml:space="preserve">With one exception, this Editorial Board uses an evidence ranking hierarchy that is virtually identical to that of the Adult Treatment and Pediatric Treatment Editorial Boards. The one exception is the inclusion of an additional category of study design, i.e., the “best case series.” In terms of statistical strength, the best case series provides the weakest evidence classified by the PDQ Cancer CAM Editorial Board. Such studies are assigned a numeric score of </w:t>
      </w:r>
      <w:r w:rsidRPr="002C3320">
        <w:t>4</w:t>
      </w:r>
      <w:r>
        <w:t xml:space="preserve">. </w:t>
      </w:r>
    </w:p>
    <w:p w:rsidR="008B09AA" w:rsidRDefault="008B09AA" w:rsidP="008B09AA">
      <w:pPr>
        <w:ind w:left="720"/>
      </w:pPr>
    </w:p>
    <w:p w:rsidR="008B09AA" w:rsidRDefault="008B09AA" w:rsidP="008B09AA">
      <w:pPr>
        <w:ind w:left="720"/>
        <w:rPr>
          <w:rStyle w:val="document-title1"/>
        </w:rPr>
      </w:pPr>
      <w:r w:rsidRPr="00F777B4">
        <w:t>For more detailed information, see</w:t>
      </w:r>
      <w:r w:rsidRPr="00F777B4">
        <w:rPr>
          <w:rStyle w:val="Hyperlink"/>
        </w:rPr>
        <w:t xml:space="preserve"> </w:t>
      </w:r>
      <w:hyperlink r:id="rId18" w:history="1">
        <w:r w:rsidRPr="00E9773C">
          <w:rPr>
            <w:rStyle w:val="Hyperlink"/>
            <w:color w:val="993300"/>
          </w:rPr>
          <w:t>Levels of Evidence for Human Studies of Cancer Complementary and Alternative Medicine (PDQ®)</w:t>
        </w:r>
      </w:hyperlink>
      <w:r>
        <w:rPr>
          <w:rStyle w:val="document-title1"/>
        </w:rPr>
        <w:t>.</w:t>
      </w:r>
    </w:p>
    <w:p w:rsidR="008B09AA" w:rsidRDefault="008B09AA" w:rsidP="008B09AA">
      <w:pPr>
        <w:rPr>
          <w:rStyle w:val="document-title1"/>
        </w:rPr>
      </w:pPr>
    </w:p>
    <w:p w:rsidR="008B09AA" w:rsidRPr="00887229" w:rsidRDefault="008B09AA" w:rsidP="008B09AA">
      <w:pPr>
        <w:numPr>
          <w:ilvl w:val="0"/>
          <w:numId w:val="13"/>
          <w:numberingChange w:id="37" w:author="Barnett Kramer" w:date="2011-10-18T18:22:00Z" w:original=""/>
        </w:numPr>
        <w:tabs>
          <w:tab w:val="left" w:pos="720"/>
        </w:tabs>
        <w:spacing w:line="276" w:lineRule="auto"/>
        <w:ind w:left="720"/>
        <w:rPr>
          <w:u w:val="single"/>
        </w:rPr>
      </w:pPr>
      <w:r w:rsidRPr="00F777B4">
        <w:rPr>
          <w:u w:val="single"/>
        </w:rPr>
        <w:t>PDQ Screening and Prevention Editorial Board</w:t>
      </w:r>
      <w:r w:rsidRPr="00F777B4">
        <w:t>:</w:t>
      </w:r>
    </w:p>
    <w:p w:rsidR="008B09AA" w:rsidRDefault="008B09AA" w:rsidP="008B09AA">
      <w:pPr>
        <w:tabs>
          <w:tab w:val="left" w:pos="720"/>
        </w:tabs>
        <w:ind w:left="720"/>
      </w:pPr>
      <w:r w:rsidRPr="00D76AEF">
        <w:t xml:space="preserve">Evidence assessments by this Editorial Board summarize the magnitude of the effects (including relative and absolute risks) for both the benefits and harms of cancer screening and prevention interventions.  </w:t>
      </w:r>
    </w:p>
    <w:p w:rsidR="008B09AA" w:rsidRDefault="008B09AA" w:rsidP="008B09AA">
      <w:pPr>
        <w:tabs>
          <w:tab w:val="left" w:pos="720"/>
        </w:tabs>
        <w:ind w:left="720"/>
      </w:pPr>
    </w:p>
    <w:p w:rsidR="008B09AA" w:rsidRDefault="008B09AA" w:rsidP="008B09AA">
      <w:pPr>
        <w:tabs>
          <w:tab w:val="left" w:pos="720"/>
        </w:tabs>
        <w:ind w:left="720"/>
      </w:pPr>
      <w:r>
        <w:t>The Board uses five domains to describe study evidence, including:</w:t>
      </w:r>
    </w:p>
    <w:p w:rsidR="008B09AA" w:rsidRDefault="008B09AA" w:rsidP="008B09AA">
      <w:pPr>
        <w:numPr>
          <w:ilvl w:val="0"/>
          <w:numId w:val="14"/>
          <w:numberingChange w:id="38" w:author="Barnett Kramer" w:date="2011-10-18T18:22:00Z" w:original="%1:1:0:."/>
        </w:numPr>
        <w:spacing w:line="276" w:lineRule="auto"/>
      </w:pPr>
      <w:r>
        <w:t>Strength of study design, ranging from randomized, controlled trials to expert opinion/expert consensus/authoritative reviews,</w:t>
      </w:r>
    </w:p>
    <w:p w:rsidR="008B09AA" w:rsidRDefault="008B09AA" w:rsidP="008B09AA">
      <w:pPr>
        <w:numPr>
          <w:ilvl w:val="0"/>
          <w:numId w:val="14"/>
          <w:numberingChange w:id="39" w:author="Barnett Kramer" w:date="2011-10-18T18:22:00Z" w:original="%1:2:0:."/>
        </w:numPr>
        <w:spacing w:line="276" w:lineRule="auto"/>
      </w:pPr>
      <w:r>
        <w:t>Internal validity, or the quality of execution within the study design,</w:t>
      </w:r>
    </w:p>
    <w:p w:rsidR="008B09AA" w:rsidRDefault="008B09AA" w:rsidP="008B09AA">
      <w:pPr>
        <w:numPr>
          <w:ilvl w:val="0"/>
          <w:numId w:val="14"/>
          <w:numberingChange w:id="40" w:author="Barnett Kramer" w:date="2011-10-18T18:22:00Z" w:original="%1:3:0:."/>
        </w:numPr>
        <w:spacing w:line="276" w:lineRule="auto"/>
      </w:pPr>
      <w:r>
        <w:t>Consistency and volume of the existing evidence,</w:t>
      </w:r>
    </w:p>
    <w:p w:rsidR="008B09AA" w:rsidRDefault="008B09AA" w:rsidP="008B09AA">
      <w:pPr>
        <w:numPr>
          <w:ilvl w:val="0"/>
          <w:numId w:val="14"/>
          <w:numberingChange w:id="41" w:author="Barnett Kramer" w:date="2011-10-18T18:22:00Z" w:original="%1:4:0:."/>
        </w:numPr>
        <w:spacing w:line="276" w:lineRule="auto"/>
      </w:pPr>
      <w:r>
        <w:t>Magnitudes of effects on health outcomes, and</w:t>
      </w:r>
    </w:p>
    <w:p w:rsidR="008B09AA" w:rsidRDefault="008B09AA" w:rsidP="008B09AA">
      <w:pPr>
        <w:numPr>
          <w:ilvl w:val="0"/>
          <w:numId w:val="14"/>
          <w:numberingChange w:id="42" w:author="Barnett Kramer" w:date="2011-10-18T18:22:00Z" w:original="%1:5:0:."/>
        </w:numPr>
        <w:spacing w:line="276" w:lineRule="auto"/>
      </w:pPr>
      <w:r>
        <w:t>External validity (the extent to which the intervention can be applied to usual practice/the general population with the same effects as obt</w:t>
      </w:r>
      <w:r w:rsidR="00E9773C">
        <w:t>ained in the study  population).</w:t>
      </w:r>
    </w:p>
    <w:p w:rsidR="008B09AA" w:rsidRDefault="008B09AA" w:rsidP="008B09AA">
      <w:pPr>
        <w:ind w:left="1080"/>
      </w:pPr>
    </w:p>
    <w:p w:rsidR="008B09AA" w:rsidRDefault="008B09AA" w:rsidP="008B09AA">
      <w:pPr>
        <w:ind w:left="720"/>
      </w:pPr>
      <w:r>
        <w:t xml:space="preserve">Then, the Board provides summary assessments for interventions that include: </w:t>
      </w:r>
    </w:p>
    <w:p w:rsidR="008B09AA" w:rsidRDefault="008B09AA" w:rsidP="008B09AA">
      <w:pPr>
        <w:numPr>
          <w:ilvl w:val="0"/>
          <w:numId w:val="15"/>
          <w:numberingChange w:id="43" w:author="Barnett Kramer" w:date="2011-10-18T18:22:00Z" w:original="–"/>
        </w:numPr>
        <w:spacing w:line="276" w:lineRule="auto"/>
        <w:ind w:left="1440"/>
      </w:pPr>
      <w:r>
        <w:t>The level of certainty (solid, fair, inadequate) regarding the direction and magnitude of the health effects (both benefits and harms)</w:t>
      </w:r>
    </w:p>
    <w:p w:rsidR="008B09AA" w:rsidRDefault="008B09AA" w:rsidP="008B09AA">
      <w:pPr>
        <w:numPr>
          <w:ilvl w:val="0"/>
          <w:numId w:val="15"/>
          <w:numberingChange w:id="44" w:author="Barnett Kramer" w:date="2011-10-18T18:22:00Z" w:original="–"/>
        </w:numPr>
        <w:spacing w:line="276" w:lineRule="auto"/>
        <w:ind w:left="1440"/>
      </w:pPr>
      <w:r w:rsidRPr="00487C7F">
        <w:t xml:space="preserve">A statement </w:t>
      </w:r>
      <w:r>
        <w:t>of</w:t>
      </w:r>
      <w:r w:rsidRPr="00487C7F">
        <w:t xml:space="preserve"> benefits</w:t>
      </w:r>
    </w:p>
    <w:p w:rsidR="008B09AA" w:rsidRPr="00487C7F" w:rsidRDefault="008B09AA" w:rsidP="008B09AA">
      <w:pPr>
        <w:numPr>
          <w:ilvl w:val="0"/>
          <w:numId w:val="15"/>
          <w:numberingChange w:id="45" w:author="Barnett Kramer" w:date="2011-10-18T18:22:00Z" w:original="–"/>
        </w:numPr>
        <w:spacing w:line="276" w:lineRule="auto"/>
        <w:ind w:left="1440"/>
      </w:pPr>
      <w:r w:rsidRPr="00487C7F">
        <w:t>A statement</w:t>
      </w:r>
      <w:r>
        <w:t xml:space="preserve"> of harms</w:t>
      </w:r>
      <w:r w:rsidRPr="00487C7F">
        <w:t xml:space="preserve"> </w:t>
      </w:r>
    </w:p>
    <w:p w:rsidR="008B09AA" w:rsidRDefault="008B09AA" w:rsidP="008B09AA"/>
    <w:p w:rsidR="008B09AA" w:rsidRPr="00487C7F" w:rsidRDefault="008B09AA" w:rsidP="008B09AA">
      <w:pPr>
        <w:ind w:left="720"/>
        <w:rPr>
          <w:rStyle w:val="document-title1"/>
        </w:rPr>
      </w:pPr>
      <w:r w:rsidRPr="00487C7F">
        <w:t xml:space="preserve">For more detailed information, </w:t>
      </w:r>
      <w:hyperlink r:id="rId19" w:history="1">
        <w:r w:rsidRPr="007F2D74">
          <w:rPr>
            <w:rStyle w:val="Hyperlink"/>
            <w:color w:val="993300"/>
          </w:rPr>
          <w:t>Levels of Evidence for Cancer Screening and Prevention Studies (PDQ®)</w:t>
        </w:r>
      </w:hyperlink>
      <w:r>
        <w:rPr>
          <w:color w:val="4D4D4D"/>
        </w:rPr>
        <w:t>.</w:t>
      </w:r>
    </w:p>
    <w:p w:rsidR="008B09AA" w:rsidRDefault="008B09AA" w:rsidP="008B09AA"/>
    <w:p w:rsidR="008B09AA" w:rsidRDefault="008B09AA" w:rsidP="008B09AA">
      <w:pPr>
        <w:ind w:left="720"/>
      </w:pPr>
      <w:r>
        <w:tab/>
        <w:t xml:space="preserve"> </w:t>
      </w:r>
    </w:p>
    <w:p w:rsidR="008B09AA" w:rsidRDefault="008B09AA" w:rsidP="008B09AA"/>
    <w:p w:rsidR="001D1396" w:rsidRPr="00965BCC" w:rsidRDefault="001D1396" w:rsidP="001D6E2D">
      <w:pPr>
        <w:pStyle w:val="BodyTextIndent"/>
        <w:spacing w:after="0"/>
        <w:ind w:left="0"/>
        <w:rPr>
          <w:b/>
        </w:rPr>
      </w:pPr>
    </w:p>
    <w:p w:rsidR="001D1396" w:rsidRPr="00965BCC" w:rsidRDefault="001D1396" w:rsidP="001D6E2D">
      <w:pPr>
        <w:pStyle w:val="BodyTextIndent"/>
        <w:spacing w:after="0"/>
        <w:ind w:left="0"/>
        <w:rPr>
          <w:b/>
        </w:rPr>
      </w:pPr>
    </w:p>
    <w:p w:rsidR="00AA431D" w:rsidRPr="00AA431D" w:rsidRDefault="00AA431D">
      <w:pPr>
        <w:pStyle w:val="BodyTextIndent"/>
        <w:spacing w:after="0"/>
        <w:ind w:left="0"/>
        <w:rPr>
          <w:vanish/>
          <w:specVanish/>
        </w:rPr>
      </w:pPr>
    </w:p>
    <w:p w:rsidR="00AA431D" w:rsidRPr="00AA431D" w:rsidRDefault="00AA431D" w:rsidP="00AA431D">
      <w:pPr>
        <w:rPr>
          <w:vanish/>
          <w:specVanish/>
        </w:rPr>
      </w:pPr>
      <w:r>
        <w:t xml:space="preserve"> </w:t>
      </w:r>
    </w:p>
    <w:p w:rsidR="002C3320" w:rsidRDefault="00AA431D" w:rsidP="00AA431D">
      <w:r>
        <w:t xml:space="preserve"> </w:t>
      </w:r>
    </w:p>
    <w:p w:rsidR="002C3320" w:rsidRDefault="002C3320">
      <w:pPr>
        <w:spacing w:after="200" w:line="276" w:lineRule="auto"/>
      </w:pPr>
      <w:r>
        <w:br w:type="page"/>
      </w:r>
    </w:p>
    <w:p w:rsidR="001D1396" w:rsidRDefault="001D1396" w:rsidP="00AA431D"/>
    <w:p w:rsidR="00AA431D" w:rsidRDefault="00AA431D" w:rsidP="00AA431D"/>
    <w:p w:rsidR="00AA431D" w:rsidRDefault="00AA431D" w:rsidP="00AA431D"/>
    <w:p w:rsidR="00AA431D" w:rsidRDefault="00AA431D" w:rsidP="00AA431D"/>
    <w:p w:rsidR="00C60BDB" w:rsidRDefault="00C60BDB" w:rsidP="00AA431D">
      <w:pPr>
        <w:rPr>
          <w:b/>
          <w:sz w:val="26"/>
          <w:szCs w:val="26"/>
        </w:rPr>
      </w:pPr>
      <w:r>
        <w:rPr>
          <w:b/>
          <w:sz w:val="26"/>
          <w:szCs w:val="26"/>
        </w:rPr>
        <w:t>Supplemental Document 1</w:t>
      </w:r>
    </w:p>
    <w:p w:rsidR="00C60BDB" w:rsidRDefault="00C60BDB" w:rsidP="00AA431D">
      <w:pPr>
        <w:rPr>
          <w:b/>
          <w:sz w:val="26"/>
          <w:szCs w:val="26"/>
        </w:rPr>
      </w:pPr>
    </w:p>
    <w:p w:rsidR="00AA431D" w:rsidRPr="00C60BDB" w:rsidRDefault="00B45E2D" w:rsidP="00AA431D">
      <w:pPr>
        <w:rPr>
          <w:b/>
          <w:sz w:val="26"/>
          <w:szCs w:val="26"/>
          <w:u w:val="single"/>
        </w:rPr>
      </w:pPr>
      <w:r w:rsidRPr="00C60BDB">
        <w:rPr>
          <w:b/>
          <w:sz w:val="26"/>
          <w:szCs w:val="26"/>
          <w:u w:val="single"/>
        </w:rPr>
        <w:t xml:space="preserve">Sample Search Strategies for </w:t>
      </w:r>
      <w:r w:rsidR="00AA431D" w:rsidRPr="00C60BDB">
        <w:rPr>
          <w:b/>
          <w:sz w:val="26"/>
          <w:szCs w:val="26"/>
          <w:u w:val="single"/>
        </w:rPr>
        <w:t xml:space="preserve">PDQ Literature Surveillance </w:t>
      </w:r>
    </w:p>
    <w:p w:rsidR="00AA431D" w:rsidRPr="00A058A9" w:rsidRDefault="00AA431D" w:rsidP="00AA431D">
      <w:pPr>
        <w:rPr>
          <w:b/>
        </w:rPr>
      </w:pPr>
    </w:p>
    <w:p w:rsidR="00AA431D" w:rsidRPr="00C60BDB" w:rsidRDefault="00AA431D" w:rsidP="00B45E2D">
      <w:pPr>
        <w:pStyle w:val="ListParagraph"/>
        <w:numPr>
          <w:ilvl w:val="0"/>
          <w:numId w:val="17"/>
          <w:numberingChange w:id="46" w:author="Barnett Kramer" w:date="2011-10-18T18:22:00Z" w:original="%1:1:0:)"/>
        </w:numPr>
        <w:spacing w:after="120"/>
        <w:ind w:left="360"/>
        <w:rPr>
          <w:b/>
        </w:rPr>
      </w:pPr>
      <w:r w:rsidRPr="00C60BDB">
        <w:rPr>
          <w:b/>
        </w:rPr>
        <w:t>Prostate Cancer Treatment</w:t>
      </w:r>
      <w:r w:rsidR="00C60BDB">
        <w:rPr>
          <w:b/>
        </w:rPr>
        <w:t>:</w:t>
      </w:r>
    </w:p>
    <w:p w:rsidR="00AA431D" w:rsidRPr="0008012A" w:rsidRDefault="00AA431D" w:rsidP="00B45E2D">
      <w:pPr>
        <w:spacing w:line="360" w:lineRule="auto"/>
        <w:ind w:left="360"/>
      </w:pPr>
      <w:r w:rsidRPr="0008012A">
        <w:t xml:space="preserve">((Prostatic Neoplasms/therapy[mesh] AND </w:t>
      </w:r>
      <w:r w:rsidR="000350C5" w:rsidRPr="000350C5">
        <w:t xml:space="preserve">(“cohort studies”[MESH] OR “Case-Control Studies”[MESH] OR clinical trial[pt] OR meta-analysis[pt] OR multicenter study[pt] OR systematic[sb] OR mortality[MESH] OR Outcome Assessment[mesh] OR prognosis[mesh] OR survival analysis[mesh])) </w:t>
      </w:r>
      <w:r w:rsidRPr="0008012A">
        <w:t xml:space="preserve">OR (Prostatic Neoplasms[majr] AND </w:t>
      </w:r>
      <w:r w:rsidR="000350C5" w:rsidRPr="000350C5">
        <w:t>(Outcome Assessment[mesh] OR Disease-Free Survival[mesh]))</w:t>
      </w:r>
      <w:r w:rsidRPr="0008012A">
        <w:t xml:space="preserve"> OR (Prostatic Neoplasms[majr] AND </w:t>
      </w:r>
      <w:r w:rsidR="000350C5" w:rsidRPr="000350C5">
        <w:t>(“cohort studies”[MESH] OR “Case-Control Studies”[MESH] OR clinical trial[pt] OR meta-analysis[pt] OR multicenter study[pt] OR systematic[sb] OR Neoplasm Recurrence, Local[mesh] OR Recurrence[mesh] OR Neoplasm, Residual[mesh]</w:t>
      </w:r>
      <w:r w:rsidRPr="0008012A">
        <w:rPr>
          <w:b/>
          <w:bCs/>
        </w:rPr>
        <w:t xml:space="preserve"> </w:t>
      </w:r>
      <w:r w:rsidR="000350C5" w:rsidRPr="000350C5">
        <w:t xml:space="preserve">OR Neoplasm Staging[mesh] OR Neoplasm Metastasis[mesh] OR mortality[sh]) AND (mortality[MESH] OR Outcome Assessment[mesh] OR prognosis[mesh] OR survival analysis[mesh])) </w:t>
      </w:r>
      <w:r w:rsidRPr="0008012A">
        <w:t>OR (Prostatic Neoplasms</w:t>
      </w:r>
      <w:r w:rsidR="000350C5">
        <w:t xml:space="preserve">[majr] AND prognosis[mesh] AND survival analysis[mesh]) </w:t>
      </w:r>
      <w:r w:rsidRPr="0008012A">
        <w:t>OR</w:t>
      </w:r>
      <w:r w:rsidR="000350C5" w:rsidRPr="000350C5">
        <w:t xml:space="preserve"> </w:t>
      </w:r>
      <w:r w:rsidRPr="0008012A">
        <w:t xml:space="preserve">Prostatic Neoplasms/genetics[majr] OR Prostatic Neoplasms/drug therapy[majr] OR (Prostatic Neoplasms/therapy[majr] AND </w:t>
      </w:r>
      <w:r w:rsidR="000350C5" w:rsidRPr="000350C5">
        <w:t>(Clinical Trials[mesh] OR Meta-analysis[mesh] OR Quality of Life[mesh] OR Combined Modality Therapy[mesh] OR Neoadjuvant Therapy[mesh] OR Chemotherapy, Adjuvant[mesh] OR Ethnology[sh] OR systematic[sb])))</w:t>
      </w:r>
    </w:p>
    <w:p w:rsidR="00AA431D" w:rsidRPr="0008012A" w:rsidRDefault="00AA431D" w:rsidP="00B45E2D">
      <w:pPr>
        <w:spacing w:line="360" w:lineRule="auto"/>
        <w:ind w:left="360"/>
        <w:rPr>
          <w:b/>
        </w:rPr>
      </w:pPr>
      <w:r w:rsidRPr="0008012A">
        <w:rPr>
          <w:b/>
        </w:rPr>
        <w:t>AND</w:t>
      </w:r>
    </w:p>
    <w:p w:rsidR="00AA431D" w:rsidRPr="0008012A" w:rsidRDefault="000350C5" w:rsidP="00B45E2D">
      <w:pPr>
        <w:spacing w:line="360" w:lineRule="auto"/>
        <w:ind w:left="360"/>
      </w:pPr>
      <w:r>
        <w:t>Humans[mesh]</w:t>
      </w:r>
    </w:p>
    <w:p w:rsidR="00AA431D" w:rsidRPr="0008012A" w:rsidRDefault="000350C5" w:rsidP="00B45E2D">
      <w:pPr>
        <w:spacing w:line="360" w:lineRule="auto"/>
        <w:ind w:left="360"/>
        <w:rPr>
          <w:b/>
        </w:rPr>
      </w:pPr>
      <w:r>
        <w:rPr>
          <w:b/>
        </w:rPr>
        <w:t xml:space="preserve">AND </w:t>
      </w:r>
    </w:p>
    <w:p w:rsidR="00AA431D" w:rsidRPr="0008012A" w:rsidRDefault="000350C5" w:rsidP="00B45E2D">
      <w:pPr>
        <w:spacing w:line="360" w:lineRule="auto"/>
        <w:ind w:left="360"/>
      </w:pPr>
      <w:r>
        <w:t xml:space="preserve">English[la] </w:t>
      </w:r>
    </w:p>
    <w:p w:rsidR="00AA431D" w:rsidRPr="00B36A0F" w:rsidRDefault="00AA431D" w:rsidP="00B45E2D">
      <w:pPr>
        <w:spacing w:line="360" w:lineRule="auto"/>
        <w:ind w:left="360"/>
        <w:rPr>
          <w:b/>
        </w:rPr>
      </w:pPr>
      <w:r w:rsidRPr="00B36A0F">
        <w:rPr>
          <w:b/>
        </w:rPr>
        <w:t xml:space="preserve">NOT </w:t>
      </w:r>
    </w:p>
    <w:p w:rsidR="00B45E2D" w:rsidRDefault="00AA431D" w:rsidP="00B45E2D">
      <w:pPr>
        <w:spacing w:line="360" w:lineRule="auto"/>
        <w:ind w:left="360"/>
        <w:rPr>
          <w:bCs/>
        </w:rPr>
      </w:pPr>
      <w:r w:rsidRPr="00B36A0F">
        <w:t xml:space="preserve">(case reports[pt]  OR cell lines[tw] OR cell line[tw] OR cells, cultured[mesh] OR Eukaryotic cells[mesh] OR news[pt] OR newspaper article[pt] OR interview[pt] OR nursing[sh] OR Patient Education Handout[pt] OR jsubsetk OR jsubsetq OR jsubsets OR forms and records control[mesh] OR medical records[mesh]  OR prokaryotic cells[mesh] OR </w:t>
      </w:r>
      <w:r w:rsidRPr="00B36A0F">
        <w:lastRenderedPageBreak/>
        <w:t xml:space="preserve">Animals[mesh:noexp]  OR </w:t>
      </w:r>
      <w:r w:rsidRPr="00B36A0F">
        <w:rPr>
          <w:bCs/>
        </w:rPr>
        <w:t>Anesthesia/methods[majr] OR instrumentation[sh] OR veterinary medicine[mesh] OR cost-benefit analysis[mesh] OR cost[ti] OR veterinary[sh])</w:t>
      </w:r>
    </w:p>
    <w:p w:rsidR="002C3320" w:rsidRDefault="002C3320" w:rsidP="002C3320">
      <w:pPr>
        <w:spacing w:after="200" w:line="276" w:lineRule="auto"/>
        <w:rPr>
          <w:bCs/>
        </w:rPr>
      </w:pPr>
    </w:p>
    <w:p w:rsidR="00AA431D" w:rsidRPr="002C3320" w:rsidRDefault="00AA431D" w:rsidP="002C3320">
      <w:pPr>
        <w:pStyle w:val="ListParagraph"/>
        <w:numPr>
          <w:ilvl w:val="0"/>
          <w:numId w:val="17"/>
          <w:numberingChange w:id="47" w:author="Barnett Kramer" w:date="2011-10-18T18:22:00Z" w:original="%1:2:0:)"/>
        </w:numPr>
        <w:spacing w:after="120"/>
        <w:ind w:left="360"/>
        <w:rPr>
          <w:b/>
        </w:rPr>
      </w:pPr>
      <w:r w:rsidRPr="002C3320">
        <w:rPr>
          <w:b/>
        </w:rPr>
        <w:t>Transitional Care Planning</w:t>
      </w:r>
      <w:r w:rsidR="00C60BDB" w:rsidRPr="002C3320">
        <w:rPr>
          <w:b/>
        </w:rPr>
        <w:t>:</w:t>
      </w:r>
    </w:p>
    <w:p w:rsidR="00AA431D" w:rsidRPr="00B36A0F" w:rsidRDefault="00AA431D" w:rsidP="00B45E2D">
      <w:pPr>
        <w:spacing w:line="360" w:lineRule="auto"/>
        <w:ind w:left="360"/>
        <w:rPr>
          <w:bCs/>
        </w:rPr>
      </w:pPr>
      <w:r w:rsidRPr="00B36A0F">
        <w:t xml:space="preserve"> ((case management[mesh] OR continuity of patient care[mesh] OR home care services[mesh] OR Patient discharge[mesh] OR Proxy[mesh] OR Advance Directives[mesh]) </w:t>
      </w:r>
      <w:r w:rsidRPr="00B36A0F">
        <w:rPr>
          <w:b/>
          <w:bCs/>
        </w:rPr>
        <w:t>AND</w:t>
      </w:r>
      <w:r w:rsidRPr="00B36A0F">
        <w:t xml:space="preserve"> neoplasms[majr]) OR </w:t>
      </w:r>
      <w:r w:rsidRPr="00B36A0F">
        <w:rPr>
          <w:bCs/>
        </w:rPr>
        <w:t xml:space="preserve">(Neoplasms/economics[mesh] AND (psychcology[sh] OR survivors[mesh])) OR (((Economic[tiab] AND worry[tiab]) OR “economic stress” OR “financial stress” OR stress, psychological/economics[mesh] OR ((employment[mesh] OR unemployment[mesh] OR Income[mesh]) AND survivors[mesh])) AND neoplasms[mesh]) </w:t>
      </w:r>
    </w:p>
    <w:p w:rsidR="00AA431D" w:rsidRPr="00B36A0F" w:rsidRDefault="00AA431D" w:rsidP="00B45E2D">
      <w:pPr>
        <w:spacing w:line="360" w:lineRule="auto"/>
        <w:ind w:left="360"/>
        <w:rPr>
          <w:b/>
          <w:bCs/>
        </w:rPr>
      </w:pPr>
      <w:r w:rsidRPr="00B36A0F">
        <w:rPr>
          <w:b/>
          <w:bCs/>
        </w:rPr>
        <w:t xml:space="preserve">AND </w:t>
      </w:r>
    </w:p>
    <w:p w:rsidR="00AA431D" w:rsidRPr="00B36A0F" w:rsidRDefault="00AA431D" w:rsidP="00B45E2D">
      <w:pPr>
        <w:spacing w:line="360" w:lineRule="auto"/>
        <w:ind w:left="360"/>
        <w:rPr>
          <w:bCs/>
        </w:rPr>
      </w:pPr>
      <w:r w:rsidRPr="00B36A0F">
        <w:rPr>
          <w:bCs/>
        </w:rPr>
        <w:t xml:space="preserve">Humans[mesh] </w:t>
      </w:r>
    </w:p>
    <w:p w:rsidR="00AA431D" w:rsidRPr="00B36A0F" w:rsidRDefault="00AA431D" w:rsidP="00B45E2D">
      <w:pPr>
        <w:spacing w:line="360" w:lineRule="auto"/>
        <w:ind w:left="360"/>
        <w:rPr>
          <w:bCs/>
        </w:rPr>
      </w:pPr>
      <w:r w:rsidRPr="00B36A0F">
        <w:rPr>
          <w:b/>
          <w:bCs/>
        </w:rPr>
        <w:t>AND</w:t>
      </w:r>
    </w:p>
    <w:p w:rsidR="00AA431D" w:rsidRPr="00B36A0F" w:rsidRDefault="00AA431D" w:rsidP="00B45E2D">
      <w:pPr>
        <w:spacing w:line="360" w:lineRule="auto"/>
        <w:ind w:left="360"/>
        <w:rPr>
          <w:bCs/>
        </w:rPr>
      </w:pPr>
      <w:r w:rsidRPr="00B36A0F">
        <w:rPr>
          <w:bCs/>
        </w:rPr>
        <w:t>english[la]</w:t>
      </w:r>
    </w:p>
    <w:p w:rsidR="00AA431D" w:rsidRPr="00B36A0F" w:rsidRDefault="00AA431D" w:rsidP="00B45E2D">
      <w:pPr>
        <w:spacing w:line="360" w:lineRule="auto"/>
        <w:ind w:left="360"/>
        <w:rPr>
          <w:b/>
          <w:bCs/>
        </w:rPr>
      </w:pPr>
      <w:r w:rsidRPr="00B36A0F">
        <w:rPr>
          <w:b/>
          <w:bCs/>
        </w:rPr>
        <w:t>NOT</w:t>
      </w:r>
    </w:p>
    <w:p w:rsidR="00AA431D" w:rsidRPr="00B36A0F" w:rsidRDefault="00AA431D" w:rsidP="00B45E2D">
      <w:pPr>
        <w:spacing w:line="360" w:lineRule="auto"/>
        <w:ind w:left="360"/>
      </w:pPr>
      <w:r w:rsidRPr="00B36A0F">
        <w:t xml:space="preserve"> (cells, cultured[mesh] OR Eukaryotic cells[mesh] OR forms and records control[mesh] OR medical records[mesh]  OR prokaryotic cells[mesh] OR Animals[mesh:noexp] OR veterinary medicine[mesh] OR cost-benefit analysis[mesh] OR veterinary[sh] OR cell lines[tw] OR cell line[tw] OR case reports[pt] OR interview[pt] OR letter[pt] OR news[pt] OR Newspaper Article[pt] OR Patient Education Handout[pt] OR jsubsetk OR jsubsetq)</w:t>
      </w:r>
    </w:p>
    <w:p w:rsidR="00AA431D" w:rsidRPr="00B36A0F" w:rsidRDefault="00AA431D" w:rsidP="00AA431D">
      <w:pPr>
        <w:rPr>
          <w:color w:val="3366FF"/>
        </w:rPr>
      </w:pPr>
    </w:p>
    <w:p w:rsidR="00AA431D" w:rsidRDefault="00AA431D" w:rsidP="00AA431D"/>
    <w:p w:rsidR="00240CF0" w:rsidRDefault="00240CF0">
      <w:pPr>
        <w:spacing w:after="200" w:line="276" w:lineRule="auto"/>
      </w:pPr>
      <w:r>
        <w:br w:type="page"/>
      </w:r>
    </w:p>
    <w:p w:rsidR="00C60BDB" w:rsidRDefault="00C60BDB" w:rsidP="00240CF0">
      <w:pPr>
        <w:spacing w:after="200" w:line="276" w:lineRule="auto"/>
        <w:rPr>
          <w:b/>
          <w:sz w:val="26"/>
          <w:szCs w:val="26"/>
        </w:rPr>
      </w:pPr>
      <w:r>
        <w:rPr>
          <w:b/>
          <w:sz w:val="26"/>
          <w:szCs w:val="26"/>
        </w:rPr>
        <w:lastRenderedPageBreak/>
        <w:t>Supplemental Document 2</w:t>
      </w:r>
    </w:p>
    <w:p w:rsidR="00AA431D" w:rsidRPr="00C60BDB" w:rsidRDefault="00B45E2D" w:rsidP="00240CF0">
      <w:pPr>
        <w:spacing w:after="200" w:line="276" w:lineRule="auto"/>
        <w:rPr>
          <w:u w:val="single"/>
        </w:rPr>
      </w:pPr>
      <w:r w:rsidRPr="00C60BDB">
        <w:rPr>
          <w:b/>
          <w:sz w:val="26"/>
          <w:szCs w:val="26"/>
          <w:u w:val="single"/>
        </w:rPr>
        <w:t>Current List</w:t>
      </w:r>
      <w:r w:rsidR="00AA431D" w:rsidRPr="00C60BDB">
        <w:rPr>
          <w:b/>
          <w:sz w:val="26"/>
          <w:szCs w:val="26"/>
          <w:u w:val="single"/>
        </w:rPr>
        <w:t xml:space="preserve"> of Search Strategies for PDQ Cancer Information Summaries</w:t>
      </w:r>
    </w:p>
    <w:p w:rsidR="00B45E2D" w:rsidRDefault="00B45E2D" w:rsidP="00AA431D">
      <w:pPr>
        <w:spacing w:before="240"/>
      </w:pPr>
      <w:r w:rsidRPr="00B45E2D">
        <w:t>(</w:t>
      </w:r>
      <w:r w:rsidR="00AA431D" w:rsidRPr="00B45E2D">
        <w:rPr>
          <w:b/>
          <w:i/>
        </w:rPr>
        <w:t>Note</w:t>
      </w:r>
      <w:r w:rsidR="00AA431D">
        <w:t xml:space="preserve">: </w:t>
      </w:r>
      <w:r w:rsidR="00607062">
        <w:t>Items</w:t>
      </w:r>
      <w:r>
        <w:t xml:space="preserve"> </w:t>
      </w:r>
      <w:r w:rsidR="00AA431D" w:rsidRPr="003A6406">
        <w:t>marked with an *</w:t>
      </w:r>
      <w:r w:rsidR="00D038AA">
        <w:t xml:space="preserve"> do not have a </w:t>
      </w:r>
      <w:r w:rsidR="00607062">
        <w:t>corresponding PDQ cancer information summary</w:t>
      </w:r>
      <w:r>
        <w:t>)</w:t>
      </w:r>
      <w:r w:rsidR="00AA431D" w:rsidRPr="003A6406">
        <w:t xml:space="preserve"> </w:t>
      </w:r>
    </w:p>
    <w:p w:rsidR="00AA431D" w:rsidRPr="00B45E2D" w:rsidRDefault="00AA431D" w:rsidP="00AA431D">
      <w:pPr>
        <w:spacing w:before="240"/>
        <w:rPr>
          <w:b/>
          <w:u w:val="single"/>
        </w:rPr>
      </w:pPr>
      <w:r w:rsidRPr="00C60BDB">
        <w:rPr>
          <w:rStyle w:val="sectionhdr"/>
          <w:b/>
        </w:rPr>
        <w:t>Adult Treatment Summary Topics (78)</w:t>
      </w:r>
      <w:r w:rsidR="00C60BDB" w:rsidRPr="00C60BDB">
        <w:rPr>
          <w:b/>
        </w:rPr>
        <w:t>:</w:t>
      </w:r>
      <w:r w:rsidRPr="00B45E2D">
        <w:rPr>
          <w:b/>
          <w:u w:val="single"/>
        </w:rPr>
        <w:t xml:space="preserve"> </w:t>
      </w:r>
    </w:p>
    <w:p w:rsidR="00AA431D" w:rsidRPr="00490000" w:rsidRDefault="00AA431D" w:rsidP="00AA431D">
      <w:pPr>
        <w:spacing w:before="240"/>
      </w:pPr>
      <w:r w:rsidRPr="00490000">
        <w:t xml:space="preserve">Adrenocortical Carcinoma </w:t>
      </w:r>
    </w:p>
    <w:p w:rsidR="00AA431D" w:rsidRPr="00490000" w:rsidRDefault="00AA431D" w:rsidP="00AA431D">
      <w:pPr>
        <w:spacing w:before="240"/>
      </w:pPr>
      <w:r w:rsidRPr="00490000">
        <w:t xml:space="preserve">Adult Acute Lymphoblastic Leukemia </w:t>
      </w:r>
    </w:p>
    <w:p w:rsidR="00AA431D" w:rsidRPr="00490000" w:rsidRDefault="00AA431D" w:rsidP="00AA431D">
      <w:pPr>
        <w:spacing w:before="240"/>
      </w:pPr>
      <w:r w:rsidRPr="00490000">
        <w:t xml:space="preserve">Adult Acute Myeloid Leukemia </w:t>
      </w:r>
    </w:p>
    <w:p w:rsidR="00AA431D" w:rsidRPr="00490000" w:rsidRDefault="00AA431D" w:rsidP="00AA431D">
      <w:pPr>
        <w:spacing w:before="240"/>
      </w:pPr>
      <w:r w:rsidRPr="00490000">
        <w:t xml:space="preserve">Adult Brain Tumors </w:t>
      </w:r>
    </w:p>
    <w:p w:rsidR="00AA431D" w:rsidRDefault="00AA431D" w:rsidP="00AA431D">
      <w:pPr>
        <w:spacing w:before="240"/>
      </w:pPr>
      <w:r w:rsidRPr="00490000">
        <w:t xml:space="preserve">Adult Hodgkin Lymphoma </w:t>
      </w:r>
    </w:p>
    <w:p w:rsidR="00AA431D" w:rsidRDefault="00AA431D" w:rsidP="00AA431D">
      <w:pPr>
        <w:spacing w:before="240"/>
      </w:pPr>
      <w:r>
        <w:t>Adult Leukemia*</w:t>
      </w:r>
    </w:p>
    <w:p w:rsidR="00AA431D" w:rsidRPr="00490000" w:rsidRDefault="00AA431D" w:rsidP="00AA431D">
      <w:pPr>
        <w:spacing w:before="240"/>
      </w:pPr>
      <w:r>
        <w:t>Adult Lymphoma*</w:t>
      </w:r>
    </w:p>
    <w:p w:rsidR="00AA431D" w:rsidRPr="00490000" w:rsidRDefault="00AA431D" w:rsidP="00AA431D">
      <w:pPr>
        <w:spacing w:before="240"/>
      </w:pPr>
      <w:r w:rsidRPr="00490000">
        <w:t xml:space="preserve">Adult Non-Hodgkin Lymphoma </w:t>
      </w:r>
    </w:p>
    <w:p w:rsidR="00AA431D" w:rsidRPr="00490000" w:rsidRDefault="00AA431D" w:rsidP="00AA431D">
      <w:pPr>
        <w:spacing w:before="240"/>
      </w:pPr>
      <w:r w:rsidRPr="00490000">
        <w:t xml:space="preserve">Adult Primary Liver Cancer </w:t>
      </w:r>
    </w:p>
    <w:p w:rsidR="00AA431D" w:rsidRPr="00490000" w:rsidRDefault="00AA431D" w:rsidP="00AA431D">
      <w:pPr>
        <w:spacing w:before="240"/>
      </w:pPr>
      <w:r w:rsidRPr="00490000">
        <w:t xml:space="preserve">Adult Soft Tissue Sarcoma </w:t>
      </w:r>
    </w:p>
    <w:p w:rsidR="00AA431D" w:rsidRPr="00490000" w:rsidRDefault="00AA431D" w:rsidP="00AA431D">
      <w:pPr>
        <w:spacing w:before="240"/>
      </w:pPr>
      <w:r w:rsidRPr="00490000">
        <w:t xml:space="preserve">AIDS-Related Lymphoma </w:t>
      </w:r>
    </w:p>
    <w:p w:rsidR="00AA431D" w:rsidRPr="00490000" w:rsidRDefault="00AA431D" w:rsidP="00AA431D">
      <w:pPr>
        <w:spacing w:before="240"/>
      </w:pPr>
      <w:r w:rsidRPr="00490000">
        <w:t xml:space="preserve">Anal Cancer </w:t>
      </w:r>
    </w:p>
    <w:p w:rsidR="00AA431D" w:rsidRPr="00490000" w:rsidRDefault="00AA431D" w:rsidP="00AA431D">
      <w:pPr>
        <w:spacing w:before="240"/>
      </w:pPr>
      <w:r w:rsidRPr="00490000">
        <w:t xml:space="preserve">Bladder Cancer </w:t>
      </w:r>
    </w:p>
    <w:p w:rsidR="00AA431D" w:rsidRPr="00490000" w:rsidRDefault="00AA431D" w:rsidP="00AA431D">
      <w:pPr>
        <w:spacing w:before="240"/>
      </w:pPr>
      <w:r w:rsidRPr="00490000">
        <w:t xml:space="preserve">Breast Cancer </w:t>
      </w:r>
    </w:p>
    <w:p w:rsidR="00AA431D" w:rsidRPr="00490000" w:rsidRDefault="00AA431D" w:rsidP="00AA431D">
      <w:pPr>
        <w:spacing w:before="240"/>
      </w:pPr>
      <w:r w:rsidRPr="00490000">
        <w:t xml:space="preserve">Breast Cancer and Pregnancy </w:t>
      </w:r>
    </w:p>
    <w:p w:rsidR="00AA431D" w:rsidRPr="00490000" w:rsidRDefault="00AA431D" w:rsidP="00AA431D">
      <w:pPr>
        <w:spacing w:before="240"/>
      </w:pPr>
      <w:r w:rsidRPr="00490000">
        <w:t xml:space="preserve">Carcinoma of Unknown Primary </w:t>
      </w:r>
    </w:p>
    <w:p w:rsidR="00AA431D" w:rsidRPr="00490000" w:rsidRDefault="00AA431D" w:rsidP="00AA431D">
      <w:pPr>
        <w:spacing w:before="240"/>
      </w:pPr>
      <w:r w:rsidRPr="00490000">
        <w:t xml:space="preserve">Cervical Cancer </w:t>
      </w:r>
    </w:p>
    <w:p w:rsidR="00AA431D" w:rsidRPr="00490000" w:rsidRDefault="00AA431D" w:rsidP="00AA431D">
      <w:pPr>
        <w:spacing w:before="240"/>
      </w:pPr>
      <w:r w:rsidRPr="00490000">
        <w:t xml:space="preserve">Chronic Lymphocytic Leukemia </w:t>
      </w:r>
    </w:p>
    <w:p w:rsidR="00AA431D" w:rsidRPr="00490000" w:rsidRDefault="00AA431D" w:rsidP="00AA431D">
      <w:pPr>
        <w:spacing w:before="240"/>
      </w:pPr>
      <w:r w:rsidRPr="00490000">
        <w:t xml:space="preserve">Chronic Myelogenous Leukemia </w:t>
      </w:r>
    </w:p>
    <w:p w:rsidR="00AA431D" w:rsidRPr="00490000" w:rsidRDefault="00AA431D" w:rsidP="00AA431D">
      <w:pPr>
        <w:spacing w:before="240"/>
      </w:pPr>
      <w:r w:rsidRPr="00490000">
        <w:t xml:space="preserve">Chronic Myeloproliferative Disorders </w:t>
      </w:r>
    </w:p>
    <w:p w:rsidR="00AA431D" w:rsidRDefault="00AA431D" w:rsidP="00AA431D">
      <w:pPr>
        <w:spacing w:before="240"/>
      </w:pPr>
      <w:r w:rsidRPr="00490000">
        <w:t xml:space="preserve">Colon Cancer </w:t>
      </w:r>
    </w:p>
    <w:p w:rsidR="00AA431D" w:rsidRPr="00490000" w:rsidRDefault="00AA431D" w:rsidP="00AA431D">
      <w:pPr>
        <w:spacing w:before="240"/>
      </w:pPr>
      <w:r>
        <w:lastRenderedPageBreak/>
        <w:t>Colorectal Cancer*</w:t>
      </w:r>
    </w:p>
    <w:p w:rsidR="00AA431D" w:rsidRPr="00490000" w:rsidRDefault="00AA431D" w:rsidP="00AA431D">
      <w:pPr>
        <w:spacing w:before="240"/>
      </w:pPr>
      <w:r w:rsidRPr="00490000">
        <w:t xml:space="preserve">Endometrial Cancer </w:t>
      </w:r>
    </w:p>
    <w:p w:rsidR="00AA431D" w:rsidRPr="00490000" w:rsidRDefault="00AA431D" w:rsidP="00AA431D">
      <w:pPr>
        <w:spacing w:before="240"/>
      </w:pPr>
      <w:r w:rsidRPr="00490000">
        <w:t xml:space="preserve">Esophageal Cancer </w:t>
      </w:r>
    </w:p>
    <w:p w:rsidR="00AA431D" w:rsidRPr="00490000" w:rsidRDefault="00AA431D" w:rsidP="00AA431D">
      <w:pPr>
        <w:spacing w:before="240"/>
      </w:pPr>
      <w:r w:rsidRPr="00490000">
        <w:t xml:space="preserve">Extragonadal Germ Cell Tumors </w:t>
      </w:r>
    </w:p>
    <w:p w:rsidR="00AA431D" w:rsidRPr="00490000" w:rsidRDefault="00AA431D" w:rsidP="00AA431D">
      <w:pPr>
        <w:spacing w:before="240"/>
      </w:pPr>
      <w:r w:rsidRPr="00490000">
        <w:t xml:space="preserve">Extrahepatic Bile Duct Cancer </w:t>
      </w:r>
    </w:p>
    <w:p w:rsidR="00AA431D" w:rsidRPr="00490000" w:rsidRDefault="00AA431D" w:rsidP="00AA431D">
      <w:pPr>
        <w:spacing w:before="240"/>
      </w:pPr>
      <w:r w:rsidRPr="00490000">
        <w:t xml:space="preserve">Gallbladder Cancer </w:t>
      </w:r>
    </w:p>
    <w:p w:rsidR="00AA431D" w:rsidRPr="00490000" w:rsidRDefault="00AA431D" w:rsidP="00AA431D">
      <w:pPr>
        <w:spacing w:before="240"/>
      </w:pPr>
      <w:r w:rsidRPr="00490000">
        <w:t xml:space="preserve">Gastric Cancer </w:t>
      </w:r>
    </w:p>
    <w:p w:rsidR="00AA431D" w:rsidRPr="00490000" w:rsidRDefault="00AA431D" w:rsidP="00AA431D">
      <w:pPr>
        <w:spacing w:before="240"/>
      </w:pPr>
      <w:r w:rsidRPr="00490000">
        <w:t xml:space="preserve">Gastrointestinal Carcinoid Tumors </w:t>
      </w:r>
    </w:p>
    <w:p w:rsidR="00AA431D" w:rsidRPr="00490000" w:rsidRDefault="00AA431D" w:rsidP="00AA431D">
      <w:pPr>
        <w:spacing w:before="240"/>
      </w:pPr>
      <w:r w:rsidRPr="00490000">
        <w:t xml:space="preserve">Gastrointestinal Stromal Tumors </w:t>
      </w:r>
    </w:p>
    <w:p w:rsidR="00AA431D" w:rsidRPr="00490000" w:rsidRDefault="00AA431D" w:rsidP="00AA431D">
      <w:pPr>
        <w:spacing w:before="240"/>
      </w:pPr>
      <w:r w:rsidRPr="00490000">
        <w:t xml:space="preserve">Gestational Trophoblastic Tumors and Neoplasia </w:t>
      </w:r>
    </w:p>
    <w:p w:rsidR="00AA431D" w:rsidRPr="00490000" w:rsidRDefault="00AA431D" w:rsidP="00AA431D">
      <w:pPr>
        <w:spacing w:before="240"/>
      </w:pPr>
      <w:r w:rsidRPr="00490000">
        <w:t xml:space="preserve">Hairy Cell Leukemia </w:t>
      </w:r>
    </w:p>
    <w:p w:rsidR="00AA431D" w:rsidRPr="00490000" w:rsidRDefault="00AA431D" w:rsidP="00AA431D">
      <w:pPr>
        <w:spacing w:before="240"/>
      </w:pPr>
      <w:r w:rsidRPr="00490000">
        <w:t xml:space="preserve">Hypopharyngeal Cancer </w:t>
      </w:r>
    </w:p>
    <w:p w:rsidR="00AA431D" w:rsidRPr="00490000" w:rsidRDefault="00AA431D" w:rsidP="00AA431D">
      <w:pPr>
        <w:spacing w:before="240"/>
      </w:pPr>
      <w:r w:rsidRPr="00490000">
        <w:t xml:space="preserve">Intraocular (Eye) Melanoma </w:t>
      </w:r>
    </w:p>
    <w:p w:rsidR="00AA431D" w:rsidRPr="00490000" w:rsidRDefault="00AA431D" w:rsidP="00AA431D">
      <w:pPr>
        <w:spacing w:before="240"/>
      </w:pPr>
      <w:r w:rsidRPr="00490000">
        <w:t xml:space="preserve">Islet Cell Tumors (Endocrine Pancreas) </w:t>
      </w:r>
    </w:p>
    <w:p w:rsidR="00AA431D" w:rsidRPr="00490000" w:rsidRDefault="00AA431D" w:rsidP="00AA431D">
      <w:pPr>
        <w:spacing w:before="240"/>
      </w:pPr>
      <w:r w:rsidRPr="00490000">
        <w:t xml:space="preserve">Kaposi Sarcoma </w:t>
      </w:r>
    </w:p>
    <w:p w:rsidR="00AA431D" w:rsidRPr="00490000" w:rsidRDefault="00AA431D" w:rsidP="00AA431D">
      <w:pPr>
        <w:spacing w:before="240"/>
      </w:pPr>
      <w:r w:rsidRPr="00490000">
        <w:t xml:space="preserve">Laryngeal Cancer </w:t>
      </w:r>
    </w:p>
    <w:p w:rsidR="00AA431D" w:rsidRDefault="00AA431D" w:rsidP="00AA431D">
      <w:pPr>
        <w:spacing w:before="240"/>
      </w:pPr>
      <w:r w:rsidRPr="00490000">
        <w:t xml:space="preserve">Lip and Oral Cavity Cancer </w:t>
      </w:r>
    </w:p>
    <w:p w:rsidR="00AA431D" w:rsidRPr="00490000" w:rsidRDefault="00AA431D" w:rsidP="00AA431D">
      <w:pPr>
        <w:spacing w:before="240"/>
      </w:pPr>
      <w:r>
        <w:t>Lung Cancer*</w:t>
      </w:r>
    </w:p>
    <w:p w:rsidR="00AA431D" w:rsidRPr="00490000" w:rsidRDefault="00AA431D" w:rsidP="00AA431D">
      <w:pPr>
        <w:spacing w:before="240"/>
      </w:pPr>
      <w:r w:rsidRPr="00490000">
        <w:t xml:space="preserve">Male Breast Cancer </w:t>
      </w:r>
    </w:p>
    <w:p w:rsidR="00AA431D" w:rsidRPr="00490000" w:rsidRDefault="00AA431D" w:rsidP="00AA431D">
      <w:pPr>
        <w:spacing w:before="240"/>
      </w:pPr>
      <w:r w:rsidRPr="00490000">
        <w:t xml:space="preserve">Malignant Mesothelioma </w:t>
      </w:r>
    </w:p>
    <w:p w:rsidR="00AA431D" w:rsidRPr="00490000" w:rsidRDefault="00AA431D" w:rsidP="00AA431D">
      <w:pPr>
        <w:spacing w:before="240"/>
      </w:pPr>
      <w:r w:rsidRPr="00490000">
        <w:t xml:space="preserve">Melanoma </w:t>
      </w:r>
    </w:p>
    <w:p w:rsidR="00AA431D" w:rsidRPr="00490000" w:rsidRDefault="00AA431D" w:rsidP="00AA431D">
      <w:pPr>
        <w:spacing w:before="240"/>
      </w:pPr>
      <w:r w:rsidRPr="00490000">
        <w:t xml:space="preserve">Merkel Cell Carcinoma </w:t>
      </w:r>
    </w:p>
    <w:p w:rsidR="00AA431D" w:rsidRPr="00490000" w:rsidRDefault="00AA431D" w:rsidP="00AA431D">
      <w:pPr>
        <w:spacing w:before="240"/>
      </w:pPr>
      <w:r w:rsidRPr="00490000">
        <w:t xml:space="preserve">Metastatic Squamous Neck Cancer with Occult Primary </w:t>
      </w:r>
    </w:p>
    <w:p w:rsidR="00AA431D" w:rsidRPr="00490000" w:rsidRDefault="00AA431D" w:rsidP="00AA431D">
      <w:pPr>
        <w:spacing w:before="240"/>
      </w:pPr>
      <w:r w:rsidRPr="00490000">
        <w:t xml:space="preserve">Mycosis Fungoides and the Sézary Syndrome </w:t>
      </w:r>
    </w:p>
    <w:p w:rsidR="00AA431D" w:rsidRPr="00490000" w:rsidRDefault="00AA431D" w:rsidP="00AA431D">
      <w:pPr>
        <w:spacing w:before="240"/>
      </w:pPr>
      <w:r w:rsidRPr="00490000">
        <w:t xml:space="preserve">Myelodysplastic Syndromes </w:t>
      </w:r>
    </w:p>
    <w:p w:rsidR="00AA431D" w:rsidRPr="00490000" w:rsidRDefault="00AA431D" w:rsidP="00AA431D">
      <w:pPr>
        <w:spacing w:before="240"/>
      </w:pPr>
      <w:r w:rsidRPr="00490000">
        <w:lastRenderedPageBreak/>
        <w:t xml:space="preserve">Myelodysplastic/ Myeloproliferative Neoplasms </w:t>
      </w:r>
    </w:p>
    <w:p w:rsidR="00AA431D" w:rsidRPr="00490000" w:rsidRDefault="00AA431D" w:rsidP="00AA431D">
      <w:pPr>
        <w:spacing w:before="240"/>
      </w:pPr>
      <w:r w:rsidRPr="00490000">
        <w:t xml:space="preserve">Nasopharyngeal Cancer </w:t>
      </w:r>
    </w:p>
    <w:p w:rsidR="00AA431D" w:rsidRPr="00490000" w:rsidRDefault="00AA431D" w:rsidP="00AA431D">
      <w:pPr>
        <w:spacing w:before="240"/>
      </w:pPr>
      <w:r w:rsidRPr="00490000">
        <w:t xml:space="preserve">Non-Small Cell Lung Cancer </w:t>
      </w:r>
    </w:p>
    <w:p w:rsidR="00AA431D" w:rsidRPr="00490000" w:rsidRDefault="00AA431D" w:rsidP="00AA431D">
      <w:pPr>
        <w:spacing w:before="240"/>
      </w:pPr>
      <w:r w:rsidRPr="00490000">
        <w:t xml:space="preserve">Oropharyngeal Cancer </w:t>
      </w:r>
    </w:p>
    <w:p w:rsidR="00AA431D" w:rsidRPr="00490000" w:rsidRDefault="00AA431D" w:rsidP="00AA431D">
      <w:pPr>
        <w:spacing w:before="240"/>
      </w:pPr>
      <w:r w:rsidRPr="00490000">
        <w:t xml:space="preserve">Ovarian Epithelial Cancer </w:t>
      </w:r>
    </w:p>
    <w:p w:rsidR="00AA431D" w:rsidRPr="00490000" w:rsidRDefault="00AA431D" w:rsidP="00AA431D">
      <w:pPr>
        <w:spacing w:before="240"/>
      </w:pPr>
      <w:r w:rsidRPr="00490000">
        <w:t xml:space="preserve">Ovarian Germ Cell Tumors </w:t>
      </w:r>
    </w:p>
    <w:p w:rsidR="00AA431D" w:rsidRPr="00490000" w:rsidRDefault="00AA431D" w:rsidP="00AA431D">
      <w:pPr>
        <w:spacing w:before="240"/>
      </w:pPr>
      <w:r w:rsidRPr="00490000">
        <w:t xml:space="preserve">Ovarian Low Malignant Potential Tumors </w:t>
      </w:r>
    </w:p>
    <w:p w:rsidR="00AA431D" w:rsidRPr="00490000" w:rsidRDefault="00AA431D" w:rsidP="00AA431D">
      <w:pPr>
        <w:spacing w:before="240"/>
      </w:pPr>
      <w:r w:rsidRPr="00490000">
        <w:t xml:space="preserve">Pancreatic Cancer </w:t>
      </w:r>
    </w:p>
    <w:p w:rsidR="00AA431D" w:rsidRPr="00490000" w:rsidRDefault="00AA431D" w:rsidP="00AA431D">
      <w:pPr>
        <w:spacing w:before="240"/>
      </w:pPr>
      <w:r w:rsidRPr="00490000">
        <w:t xml:space="preserve">Paranasal Sinus and Nasal Cavity Cancer </w:t>
      </w:r>
    </w:p>
    <w:p w:rsidR="00AA431D" w:rsidRPr="00490000" w:rsidRDefault="00AA431D" w:rsidP="00AA431D">
      <w:pPr>
        <w:spacing w:before="240"/>
      </w:pPr>
      <w:r w:rsidRPr="00490000">
        <w:t xml:space="preserve">Parathyroid Cancer </w:t>
      </w:r>
    </w:p>
    <w:p w:rsidR="00AA431D" w:rsidRDefault="00AA431D" w:rsidP="00AA431D">
      <w:pPr>
        <w:spacing w:before="240"/>
      </w:pPr>
      <w:r w:rsidRPr="00490000">
        <w:t xml:space="preserve">Penile Cancer </w:t>
      </w:r>
    </w:p>
    <w:p w:rsidR="00AA431D" w:rsidRPr="00490000" w:rsidRDefault="00AA431D" w:rsidP="00AA431D">
      <w:pPr>
        <w:spacing w:before="240"/>
      </w:pPr>
      <w:r>
        <w:t>Pharyngeal Cancer*</w:t>
      </w:r>
    </w:p>
    <w:p w:rsidR="00AA431D" w:rsidRPr="00490000" w:rsidRDefault="00AA431D" w:rsidP="00AA431D">
      <w:pPr>
        <w:spacing w:before="240"/>
      </w:pPr>
      <w:r w:rsidRPr="00490000">
        <w:t xml:space="preserve">Pheochromocytoma and Paraganglioma </w:t>
      </w:r>
    </w:p>
    <w:p w:rsidR="00AA431D" w:rsidRPr="00490000" w:rsidRDefault="00AA431D" w:rsidP="00AA431D">
      <w:pPr>
        <w:spacing w:before="240"/>
      </w:pPr>
      <w:r w:rsidRPr="00490000">
        <w:t xml:space="preserve">Pituitary Tumors </w:t>
      </w:r>
    </w:p>
    <w:p w:rsidR="00AA431D" w:rsidRPr="00490000" w:rsidRDefault="00AA431D" w:rsidP="00AA431D">
      <w:pPr>
        <w:spacing w:before="240"/>
      </w:pPr>
      <w:r w:rsidRPr="00490000">
        <w:t xml:space="preserve">Plasma Cell Neoplasms (Including Multiple Myeloma) </w:t>
      </w:r>
    </w:p>
    <w:p w:rsidR="00AA431D" w:rsidRPr="00490000" w:rsidRDefault="00AA431D" w:rsidP="00AA431D">
      <w:pPr>
        <w:spacing w:before="240"/>
      </w:pPr>
      <w:r w:rsidRPr="00490000">
        <w:t xml:space="preserve">Primary CNS Lymphoma </w:t>
      </w:r>
    </w:p>
    <w:p w:rsidR="00AA431D" w:rsidRPr="00490000" w:rsidRDefault="00AA431D" w:rsidP="00AA431D">
      <w:pPr>
        <w:spacing w:before="240"/>
      </w:pPr>
      <w:r w:rsidRPr="00490000">
        <w:t xml:space="preserve">Prostate Cancer </w:t>
      </w:r>
    </w:p>
    <w:p w:rsidR="00AA431D" w:rsidRPr="00490000" w:rsidRDefault="00AA431D" w:rsidP="00AA431D">
      <w:pPr>
        <w:spacing w:before="240"/>
      </w:pPr>
      <w:r w:rsidRPr="00490000">
        <w:t xml:space="preserve">Rectal Cancer </w:t>
      </w:r>
    </w:p>
    <w:p w:rsidR="00AA431D" w:rsidRPr="00490000" w:rsidRDefault="00AA431D" w:rsidP="00AA431D">
      <w:pPr>
        <w:spacing w:before="240"/>
      </w:pPr>
      <w:r w:rsidRPr="00490000">
        <w:t xml:space="preserve">Renal Cell Cancer </w:t>
      </w:r>
    </w:p>
    <w:p w:rsidR="00AA431D" w:rsidRPr="00490000" w:rsidRDefault="00AA431D" w:rsidP="00AA431D">
      <w:pPr>
        <w:spacing w:before="240"/>
      </w:pPr>
      <w:r w:rsidRPr="00490000">
        <w:t xml:space="preserve">Salivary Gland Cancer </w:t>
      </w:r>
    </w:p>
    <w:p w:rsidR="00AA431D" w:rsidRPr="00490000" w:rsidRDefault="00AA431D" w:rsidP="00AA431D">
      <w:pPr>
        <w:spacing w:before="240"/>
      </w:pPr>
      <w:r w:rsidRPr="00490000">
        <w:t xml:space="preserve">Skin Cancer </w:t>
      </w:r>
    </w:p>
    <w:p w:rsidR="00AA431D" w:rsidRPr="00490000" w:rsidRDefault="00AA431D" w:rsidP="00AA431D">
      <w:pPr>
        <w:spacing w:before="240"/>
      </w:pPr>
      <w:r w:rsidRPr="00490000">
        <w:t xml:space="preserve">Small Cell Lung Cancer </w:t>
      </w:r>
    </w:p>
    <w:p w:rsidR="00AA431D" w:rsidRPr="00490000" w:rsidRDefault="00AA431D" w:rsidP="00AA431D">
      <w:pPr>
        <w:spacing w:before="240"/>
      </w:pPr>
      <w:r w:rsidRPr="00490000">
        <w:t xml:space="preserve">Small Intestine Cancer </w:t>
      </w:r>
    </w:p>
    <w:p w:rsidR="00AA431D" w:rsidRPr="00490000" w:rsidRDefault="00AA431D" w:rsidP="00AA431D">
      <w:pPr>
        <w:spacing w:before="240"/>
      </w:pPr>
      <w:r w:rsidRPr="00490000">
        <w:t xml:space="preserve">Testicular Cancer </w:t>
      </w:r>
    </w:p>
    <w:p w:rsidR="00AA431D" w:rsidRPr="00490000" w:rsidRDefault="00AA431D" w:rsidP="00AA431D">
      <w:pPr>
        <w:spacing w:before="240"/>
      </w:pPr>
      <w:r w:rsidRPr="00490000">
        <w:t xml:space="preserve">Thymoma and Thymic Carcinoma </w:t>
      </w:r>
    </w:p>
    <w:p w:rsidR="00AA431D" w:rsidRPr="00490000" w:rsidRDefault="00AA431D" w:rsidP="00AA431D">
      <w:pPr>
        <w:spacing w:before="240"/>
      </w:pPr>
      <w:r w:rsidRPr="00490000">
        <w:lastRenderedPageBreak/>
        <w:t xml:space="preserve">Thyroid Cancer </w:t>
      </w:r>
    </w:p>
    <w:p w:rsidR="00AA431D" w:rsidRPr="00490000" w:rsidRDefault="00AA431D" w:rsidP="00AA431D">
      <w:pPr>
        <w:spacing w:before="240"/>
      </w:pPr>
      <w:r w:rsidRPr="00490000">
        <w:t xml:space="preserve">Transitional Cell Cancer of the Renal Pelvis and Ureter </w:t>
      </w:r>
    </w:p>
    <w:p w:rsidR="00AA431D" w:rsidRDefault="00AA431D" w:rsidP="00AA431D">
      <w:pPr>
        <w:spacing w:before="240"/>
      </w:pPr>
      <w:r w:rsidRPr="00490000">
        <w:t xml:space="preserve">Urethral Cancer </w:t>
      </w:r>
    </w:p>
    <w:p w:rsidR="00AA431D" w:rsidRPr="00490000" w:rsidRDefault="00AA431D" w:rsidP="00AA431D">
      <w:pPr>
        <w:spacing w:before="240"/>
      </w:pPr>
      <w:r>
        <w:t>Uterine Cancer*</w:t>
      </w:r>
    </w:p>
    <w:p w:rsidR="00AA431D" w:rsidRPr="00490000" w:rsidRDefault="00AA431D" w:rsidP="00AA431D">
      <w:pPr>
        <w:spacing w:before="240"/>
      </w:pPr>
      <w:r w:rsidRPr="00490000">
        <w:t xml:space="preserve">Uterine Sarcoma </w:t>
      </w:r>
    </w:p>
    <w:p w:rsidR="00AA431D" w:rsidRPr="00490000" w:rsidRDefault="00AA431D" w:rsidP="00AA431D">
      <w:pPr>
        <w:spacing w:before="240"/>
      </w:pPr>
      <w:r w:rsidRPr="00490000">
        <w:t xml:space="preserve">Vaginal Cancer </w:t>
      </w:r>
    </w:p>
    <w:p w:rsidR="00AA431D" w:rsidRDefault="00AA431D" w:rsidP="00AA431D">
      <w:pPr>
        <w:spacing w:before="240"/>
        <w:rPr>
          <w:rStyle w:val="sectionhdr"/>
        </w:rPr>
      </w:pPr>
      <w:r w:rsidRPr="00490000">
        <w:t xml:space="preserve">Vulvar Cancer </w:t>
      </w:r>
    </w:p>
    <w:p w:rsidR="00AA431D" w:rsidRPr="00C60BDB" w:rsidRDefault="00AA431D" w:rsidP="00AA431D">
      <w:pPr>
        <w:spacing w:before="240"/>
      </w:pPr>
      <w:r w:rsidRPr="00C60BDB">
        <w:rPr>
          <w:rStyle w:val="sectionhdr"/>
          <w:b/>
        </w:rPr>
        <w:t>Cancer Genetics (10)</w:t>
      </w:r>
      <w:r w:rsidR="00C60BDB">
        <w:t>:</w:t>
      </w:r>
      <w:r w:rsidRPr="00C60BDB">
        <w:t xml:space="preserve"> </w:t>
      </w:r>
    </w:p>
    <w:p w:rsidR="00AA431D" w:rsidRPr="00490000" w:rsidRDefault="00AA431D" w:rsidP="00AA431D">
      <w:pPr>
        <w:spacing w:before="240"/>
      </w:pPr>
      <w:r w:rsidRPr="00490000">
        <w:t xml:space="preserve">Cancer Genetics Overview </w:t>
      </w:r>
    </w:p>
    <w:p w:rsidR="00AA431D" w:rsidRPr="00490000" w:rsidRDefault="00AA431D" w:rsidP="00AA431D">
      <w:pPr>
        <w:spacing w:before="240"/>
      </w:pPr>
      <w:r w:rsidRPr="00490000">
        <w:t xml:space="preserve">Cancer Genetics Risk Assessment and Counseling </w:t>
      </w:r>
    </w:p>
    <w:p w:rsidR="00AA431D" w:rsidRPr="00490000" w:rsidRDefault="00AA431D" w:rsidP="00AA431D">
      <w:pPr>
        <w:spacing w:before="240"/>
      </w:pPr>
      <w:r w:rsidRPr="00490000">
        <w:t xml:space="preserve">Genetics of Breast and Ovarian Cancer </w:t>
      </w:r>
    </w:p>
    <w:p w:rsidR="00AA431D" w:rsidRDefault="00AA431D" w:rsidP="00AA431D">
      <w:pPr>
        <w:spacing w:before="240"/>
      </w:pPr>
      <w:r w:rsidRPr="00490000">
        <w:t xml:space="preserve">Genetics of Colorectal Cancer </w:t>
      </w:r>
    </w:p>
    <w:p w:rsidR="00AA431D" w:rsidRPr="00490000" w:rsidRDefault="00AA431D" w:rsidP="00AA431D">
      <w:pPr>
        <w:spacing w:before="240"/>
      </w:pPr>
      <w:r>
        <w:t>Genetics of Kidney Cancer*</w:t>
      </w:r>
    </w:p>
    <w:p w:rsidR="00AA431D" w:rsidRPr="00490000" w:rsidRDefault="00AA431D" w:rsidP="00AA431D">
      <w:pPr>
        <w:spacing w:before="240"/>
      </w:pPr>
      <w:r w:rsidRPr="00490000">
        <w:t xml:space="preserve">Genetics of Medullary Thyroid Cancer </w:t>
      </w:r>
    </w:p>
    <w:p w:rsidR="00AA431D" w:rsidRPr="00490000" w:rsidRDefault="00AA431D" w:rsidP="00AA431D">
      <w:pPr>
        <w:spacing w:before="240"/>
      </w:pPr>
      <w:r w:rsidRPr="00490000">
        <w:t xml:space="preserve">Genetics of Prostate Cancer </w:t>
      </w:r>
    </w:p>
    <w:p w:rsidR="00AA431D" w:rsidRDefault="00AA431D" w:rsidP="00AA431D">
      <w:pPr>
        <w:spacing w:before="240"/>
      </w:pPr>
      <w:r w:rsidRPr="00490000">
        <w:t xml:space="preserve">Genetics of Skin Cancer </w:t>
      </w:r>
    </w:p>
    <w:p w:rsidR="00AA431D" w:rsidRPr="00490000" w:rsidRDefault="00B45E2D" w:rsidP="00AA431D">
      <w:pPr>
        <w:spacing w:before="240"/>
      </w:pPr>
      <w:r>
        <w:t>Psychosocial Aspects of Cance</w:t>
      </w:r>
      <w:r w:rsidR="00AA431D">
        <w:t>r Genetics*</w:t>
      </w:r>
    </w:p>
    <w:p w:rsidR="00AA431D" w:rsidRPr="00C60BDB" w:rsidRDefault="00AA431D" w:rsidP="00AA431D">
      <w:pPr>
        <w:spacing w:before="240"/>
        <w:rPr>
          <w:b/>
        </w:rPr>
      </w:pPr>
      <w:r w:rsidRPr="00C60BDB">
        <w:rPr>
          <w:rStyle w:val="sectionhdr"/>
          <w:b/>
        </w:rPr>
        <w:t>Complementary and Alternative Medicine (22)</w:t>
      </w:r>
      <w:r w:rsidR="00C60BDB">
        <w:rPr>
          <w:b/>
        </w:rPr>
        <w:t>:</w:t>
      </w:r>
      <w:r w:rsidRPr="00C60BDB">
        <w:rPr>
          <w:b/>
        </w:rPr>
        <w:t xml:space="preserve"> </w:t>
      </w:r>
    </w:p>
    <w:p w:rsidR="00AA431D" w:rsidRPr="00490000" w:rsidRDefault="00AA431D" w:rsidP="00AA431D">
      <w:pPr>
        <w:spacing w:before="240"/>
      </w:pPr>
      <w:r w:rsidRPr="00490000">
        <w:t xml:space="preserve">714-X </w:t>
      </w:r>
    </w:p>
    <w:p w:rsidR="00AA431D" w:rsidRPr="00490000" w:rsidRDefault="00AA431D" w:rsidP="00AA431D">
      <w:pPr>
        <w:spacing w:before="240"/>
      </w:pPr>
      <w:r w:rsidRPr="00490000">
        <w:t xml:space="preserve">Acupuncture </w:t>
      </w:r>
    </w:p>
    <w:p w:rsidR="00AA431D" w:rsidRPr="00490000" w:rsidRDefault="00AA431D" w:rsidP="00AA431D">
      <w:pPr>
        <w:spacing w:before="240"/>
      </w:pPr>
      <w:r w:rsidRPr="00490000">
        <w:t xml:space="preserve">Antineoplastons </w:t>
      </w:r>
    </w:p>
    <w:p w:rsidR="00AA431D" w:rsidRDefault="00AA431D" w:rsidP="00AA431D">
      <w:pPr>
        <w:spacing w:before="240"/>
      </w:pPr>
      <w:r w:rsidRPr="00490000">
        <w:t xml:space="preserve">Aromatherapy and Essential Oils </w:t>
      </w:r>
    </w:p>
    <w:p w:rsidR="00AA431D" w:rsidRPr="00490000" w:rsidRDefault="00AA431D" w:rsidP="00AA431D">
      <w:pPr>
        <w:spacing w:before="240"/>
      </w:pPr>
      <w:r>
        <w:t>CAM Overview*</w:t>
      </w:r>
    </w:p>
    <w:p w:rsidR="00AA431D" w:rsidRPr="00490000" w:rsidRDefault="00AA431D" w:rsidP="00AA431D">
      <w:pPr>
        <w:spacing w:before="240"/>
      </w:pPr>
      <w:r w:rsidRPr="00490000">
        <w:t xml:space="preserve">Cancell/Cantron/Protocel </w:t>
      </w:r>
    </w:p>
    <w:p w:rsidR="00AA431D" w:rsidRPr="00490000" w:rsidRDefault="00AA431D" w:rsidP="00AA431D">
      <w:pPr>
        <w:spacing w:before="240"/>
      </w:pPr>
      <w:r w:rsidRPr="00490000">
        <w:t xml:space="preserve">Cannabis and Cannabinoids </w:t>
      </w:r>
    </w:p>
    <w:p w:rsidR="00AA431D" w:rsidRPr="00490000" w:rsidRDefault="00AA431D" w:rsidP="00AA431D">
      <w:pPr>
        <w:spacing w:before="240"/>
      </w:pPr>
      <w:r w:rsidRPr="00490000">
        <w:lastRenderedPageBreak/>
        <w:t xml:space="preserve">Cartilage (Bovine and Shark) </w:t>
      </w:r>
    </w:p>
    <w:p w:rsidR="00AA431D" w:rsidRPr="00490000" w:rsidRDefault="00AA431D" w:rsidP="00AA431D">
      <w:pPr>
        <w:spacing w:before="240"/>
      </w:pPr>
      <w:r w:rsidRPr="00490000">
        <w:t xml:space="preserve">Coenzyme Q10 </w:t>
      </w:r>
    </w:p>
    <w:p w:rsidR="00AA431D" w:rsidRPr="00490000" w:rsidRDefault="00240CF0" w:rsidP="00AA431D">
      <w:pPr>
        <w:spacing w:before="240"/>
      </w:pPr>
      <w:r>
        <w:t>Essiac/Flor</w:t>
      </w:r>
      <w:r w:rsidRPr="00240CF0">
        <w:rPr>
          <w:sz w:val="16"/>
          <w:szCs w:val="16"/>
        </w:rPr>
        <w:t>●</w:t>
      </w:r>
      <w:r w:rsidR="00AA431D" w:rsidRPr="00490000">
        <w:t xml:space="preserve">Essence </w:t>
      </w:r>
    </w:p>
    <w:p w:rsidR="00AA431D" w:rsidRPr="00490000" w:rsidRDefault="00AA431D" w:rsidP="00AA431D">
      <w:pPr>
        <w:spacing w:before="240"/>
      </w:pPr>
      <w:r w:rsidRPr="00490000">
        <w:t xml:space="preserve">Gerson Therapy </w:t>
      </w:r>
    </w:p>
    <w:p w:rsidR="00AA431D" w:rsidRPr="00490000" w:rsidRDefault="00AA431D" w:rsidP="00AA431D">
      <w:pPr>
        <w:spacing w:before="240"/>
      </w:pPr>
      <w:r w:rsidRPr="00490000">
        <w:t xml:space="preserve">Gonzalez Regimen </w:t>
      </w:r>
    </w:p>
    <w:p w:rsidR="00AA431D" w:rsidRPr="00490000" w:rsidRDefault="00AA431D" w:rsidP="00AA431D">
      <w:pPr>
        <w:spacing w:before="240"/>
      </w:pPr>
      <w:r w:rsidRPr="00490000">
        <w:t xml:space="preserve">Hydrazine Sulfate </w:t>
      </w:r>
    </w:p>
    <w:p w:rsidR="00AA431D" w:rsidRPr="00490000" w:rsidRDefault="00AA431D" w:rsidP="00AA431D">
      <w:pPr>
        <w:spacing w:before="240"/>
      </w:pPr>
      <w:r w:rsidRPr="00490000">
        <w:t xml:space="preserve">Laetrile/Amygdalin </w:t>
      </w:r>
    </w:p>
    <w:p w:rsidR="00AA431D" w:rsidRPr="00490000" w:rsidRDefault="00AA431D" w:rsidP="00AA431D">
      <w:pPr>
        <w:spacing w:before="240"/>
      </w:pPr>
      <w:r w:rsidRPr="00490000">
        <w:t xml:space="preserve">Milk Thistle </w:t>
      </w:r>
    </w:p>
    <w:p w:rsidR="00AA431D" w:rsidRPr="00490000" w:rsidRDefault="00AA431D" w:rsidP="00AA431D">
      <w:pPr>
        <w:spacing w:before="240"/>
      </w:pPr>
      <w:r w:rsidRPr="00490000">
        <w:t xml:space="preserve">Mistletoe Extracts </w:t>
      </w:r>
    </w:p>
    <w:p w:rsidR="00AA431D" w:rsidRPr="00490000" w:rsidRDefault="00AA431D" w:rsidP="00AA431D">
      <w:pPr>
        <w:spacing w:before="240"/>
      </w:pPr>
      <w:r w:rsidRPr="00490000">
        <w:t xml:space="preserve">Newcastle Disease Virus </w:t>
      </w:r>
    </w:p>
    <w:p w:rsidR="00AA431D" w:rsidRDefault="00AA431D" w:rsidP="00AA431D">
      <w:pPr>
        <w:spacing w:before="240"/>
      </w:pPr>
      <w:r w:rsidRPr="00490000">
        <w:t xml:space="preserve">PC-SPES </w:t>
      </w:r>
    </w:p>
    <w:p w:rsidR="00AA431D" w:rsidRDefault="00AA431D" w:rsidP="00AA431D">
      <w:pPr>
        <w:spacing w:before="240"/>
      </w:pPr>
      <w:r>
        <w:t>Prostate Cancer Supplements*</w:t>
      </w:r>
    </w:p>
    <w:p w:rsidR="00AA431D" w:rsidRPr="00490000" w:rsidRDefault="00AA431D" w:rsidP="00AA431D">
      <w:pPr>
        <w:spacing w:before="240"/>
      </w:pPr>
      <w:r>
        <w:t>Saw Palmetto*</w:t>
      </w:r>
    </w:p>
    <w:p w:rsidR="00AA431D" w:rsidRDefault="00AA431D" w:rsidP="00AA431D">
      <w:pPr>
        <w:spacing w:before="240"/>
      </w:pPr>
      <w:r w:rsidRPr="00490000">
        <w:t>Selected Vegetables/Sun</w:t>
      </w:r>
      <w:r w:rsidR="00C60BDB">
        <w:t>’</w:t>
      </w:r>
      <w:r w:rsidRPr="00490000">
        <w:t>s Soup</w:t>
      </w:r>
    </w:p>
    <w:p w:rsidR="00AA431D" w:rsidRPr="00C60BDB" w:rsidRDefault="00AA431D" w:rsidP="00AA431D">
      <w:pPr>
        <w:spacing w:before="240"/>
        <w:rPr>
          <w:b/>
        </w:rPr>
      </w:pPr>
      <w:r w:rsidRPr="00C60BDB">
        <w:rPr>
          <w:rStyle w:val="sectionhdr"/>
          <w:b/>
        </w:rPr>
        <w:t>Pediatric Treatment</w:t>
      </w:r>
      <w:r w:rsidR="00607062" w:rsidRPr="00C60BDB">
        <w:rPr>
          <w:rStyle w:val="sectionhdr"/>
          <w:b/>
        </w:rPr>
        <w:t xml:space="preserve"> </w:t>
      </w:r>
      <w:r w:rsidRPr="00C60BDB">
        <w:rPr>
          <w:rStyle w:val="sectionhdr"/>
          <w:b/>
        </w:rPr>
        <w:t>(27)</w:t>
      </w:r>
      <w:r w:rsidR="00C60BDB">
        <w:rPr>
          <w:b/>
        </w:rPr>
        <w:t>:</w:t>
      </w:r>
      <w:r w:rsidRPr="00C60BDB">
        <w:rPr>
          <w:b/>
        </w:rPr>
        <w:t xml:space="preserve"> </w:t>
      </w:r>
    </w:p>
    <w:p w:rsidR="00AA431D" w:rsidRPr="00490000" w:rsidRDefault="00AA431D" w:rsidP="00AA431D">
      <w:pPr>
        <w:spacing w:before="240"/>
      </w:pPr>
      <w:r w:rsidRPr="00490000">
        <w:t xml:space="preserve">Childhood Acute Lymphoblastic Leukemia </w:t>
      </w:r>
    </w:p>
    <w:p w:rsidR="00AA431D" w:rsidRPr="00490000" w:rsidRDefault="00AA431D" w:rsidP="00AA431D">
      <w:pPr>
        <w:spacing w:before="240"/>
      </w:pPr>
      <w:r w:rsidRPr="00490000">
        <w:t xml:space="preserve">Childhood Acute Myeloid Leukemia/Other Myeloid Malignancies </w:t>
      </w:r>
    </w:p>
    <w:p w:rsidR="00AA431D" w:rsidRPr="00490000" w:rsidRDefault="00AA431D" w:rsidP="00AA431D">
      <w:pPr>
        <w:spacing w:before="240"/>
      </w:pPr>
      <w:r w:rsidRPr="00490000">
        <w:t xml:space="preserve">Childhood Astrocytomas </w:t>
      </w:r>
    </w:p>
    <w:p w:rsidR="00AA431D" w:rsidRPr="00490000" w:rsidRDefault="00AA431D" w:rsidP="00AA431D">
      <w:pPr>
        <w:spacing w:before="240"/>
      </w:pPr>
      <w:r w:rsidRPr="00490000">
        <w:t xml:space="preserve">Childhood Brain and Spinal Cord Tumors Overview </w:t>
      </w:r>
    </w:p>
    <w:p w:rsidR="00AA431D" w:rsidRPr="00490000" w:rsidRDefault="00AA431D" w:rsidP="00AA431D">
      <w:pPr>
        <w:spacing w:before="240"/>
      </w:pPr>
      <w:r w:rsidRPr="00490000">
        <w:t xml:space="preserve">Childhood Brain Stem Glioma </w:t>
      </w:r>
    </w:p>
    <w:p w:rsidR="00AA431D" w:rsidRPr="00490000" w:rsidRDefault="00AA431D" w:rsidP="00AA431D">
      <w:pPr>
        <w:spacing w:before="240"/>
      </w:pPr>
      <w:r w:rsidRPr="00490000">
        <w:t xml:space="preserve">Childhood Central Nervous System Atypical Teratoid/Rhabdoid Tumor </w:t>
      </w:r>
    </w:p>
    <w:p w:rsidR="00AA431D" w:rsidRPr="00490000" w:rsidRDefault="00AA431D" w:rsidP="00AA431D">
      <w:pPr>
        <w:spacing w:before="240"/>
      </w:pPr>
      <w:r w:rsidRPr="00490000">
        <w:t xml:space="preserve">Childhood Central Nervous System Embryonal Tumors </w:t>
      </w:r>
    </w:p>
    <w:p w:rsidR="00AA431D" w:rsidRPr="00490000" w:rsidRDefault="00AA431D" w:rsidP="00AA431D">
      <w:pPr>
        <w:spacing w:before="240"/>
      </w:pPr>
      <w:r w:rsidRPr="00490000">
        <w:t xml:space="preserve">Childhood Craniopharyngioma </w:t>
      </w:r>
    </w:p>
    <w:p w:rsidR="00AA431D" w:rsidRPr="00490000" w:rsidRDefault="00AA431D" w:rsidP="00AA431D">
      <w:pPr>
        <w:spacing w:before="240"/>
      </w:pPr>
      <w:r w:rsidRPr="00490000">
        <w:t xml:space="preserve">Childhood Ependymoma </w:t>
      </w:r>
    </w:p>
    <w:p w:rsidR="00AA431D" w:rsidRPr="00490000" w:rsidRDefault="00AA431D" w:rsidP="00AA431D">
      <w:pPr>
        <w:spacing w:before="240"/>
      </w:pPr>
      <w:r w:rsidRPr="00490000">
        <w:t xml:space="preserve">Childhood Extracranial Germ Cell Tumors </w:t>
      </w:r>
    </w:p>
    <w:p w:rsidR="00AA431D" w:rsidRDefault="00AA431D" w:rsidP="00AA431D">
      <w:pPr>
        <w:spacing w:before="240"/>
      </w:pPr>
      <w:r w:rsidRPr="00490000">
        <w:lastRenderedPageBreak/>
        <w:t>Childhood Hodgkin Lymphoma</w:t>
      </w:r>
    </w:p>
    <w:p w:rsidR="00AA431D" w:rsidRDefault="00AA431D" w:rsidP="00AA431D">
      <w:pPr>
        <w:spacing w:before="240"/>
      </w:pPr>
      <w:r w:rsidRPr="00490000">
        <w:t xml:space="preserve"> Childhood </w:t>
      </w:r>
      <w:r>
        <w:t>In</w:t>
      </w:r>
      <w:r w:rsidRPr="00490000">
        <w:t>tracranial Germ Cell Tumors</w:t>
      </w:r>
      <w:r>
        <w:t>*</w:t>
      </w:r>
    </w:p>
    <w:p w:rsidR="00AA431D" w:rsidRDefault="00AA431D" w:rsidP="00AA431D">
      <w:pPr>
        <w:spacing w:before="240"/>
      </w:pPr>
      <w:r>
        <w:t>Childhood Leukemia*</w:t>
      </w:r>
    </w:p>
    <w:p w:rsidR="00AA431D" w:rsidRDefault="00AA431D" w:rsidP="00AA431D">
      <w:pPr>
        <w:spacing w:before="240"/>
      </w:pPr>
      <w:r w:rsidRPr="00490000">
        <w:t>Childhood Liver Cancer</w:t>
      </w:r>
    </w:p>
    <w:p w:rsidR="00AA431D" w:rsidRPr="00490000" w:rsidRDefault="00AA431D" w:rsidP="00AA431D">
      <w:pPr>
        <w:spacing w:before="240"/>
      </w:pPr>
      <w:r>
        <w:t>Childhood Lymphoma*</w:t>
      </w:r>
      <w:r w:rsidRPr="00490000">
        <w:t xml:space="preserve"> </w:t>
      </w:r>
    </w:p>
    <w:p w:rsidR="00AA431D" w:rsidRPr="00490000" w:rsidRDefault="00AA431D" w:rsidP="00AA431D">
      <w:pPr>
        <w:spacing w:before="240"/>
      </w:pPr>
      <w:r w:rsidRPr="00490000">
        <w:t xml:space="preserve">Childhood Non-Hodgkin Lymphoma </w:t>
      </w:r>
    </w:p>
    <w:p w:rsidR="00AA431D" w:rsidRPr="00490000" w:rsidRDefault="00AA431D" w:rsidP="00AA431D">
      <w:pPr>
        <w:spacing w:before="240"/>
      </w:pPr>
      <w:r w:rsidRPr="00490000">
        <w:t xml:space="preserve">Childhood Rhabdomyosarcoma </w:t>
      </w:r>
    </w:p>
    <w:p w:rsidR="00AA431D" w:rsidRPr="00490000" w:rsidRDefault="00AA431D" w:rsidP="00AA431D">
      <w:pPr>
        <w:spacing w:before="240"/>
      </w:pPr>
      <w:r w:rsidRPr="00490000">
        <w:t xml:space="preserve">Childhood Soft Tissue Sarcoma </w:t>
      </w:r>
    </w:p>
    <w:p w:rsidR="00AA431D" w:rsidRPr="00490000" w:rsidRDefault="00AA431D" w:rsidP="00AA431D">
      <w:pPr>
        <w:spacing w:before="240"/>
      </w:pPr>
      <w:r w:rsidRPr="00490000">
        <w:t xml:space="preserve">Ewing Sarcoma Family of Tumors </w:t>
      </w:r>
    </w:p>
    <w:p w:rsidR="00AA431D" w:rsidRPr="00490000" w:rsidRDefault="00AA431D" w:rsidP="00AA431D">
      <w:pPr>
        <w:spacing w:before="240"/>
      </w:pPr>
      <w:r w:rsidRPr="00490000">
        <w:t xml:space="preserve">Langerhans Cell Histiocytosis </w:t>
      </w:r>
    </w:p>
    <w:p w:rsidR="00AA431D" w:rsidRPr="00490000" w:rsidRDefault="00AA431D" w:rsidP="00AA431D">
      <w:pPr>
        <w:spacing w:before="240"/>
      </w:pPr>
      <w:r w:rsidRPr="00490000">
        <w:t xml:space="preserve">Late Effects of </w:t>
      </w:r>
      <w:r>
        <w:t xml:space="preserve">treatment </w:t>
      </w:r>
      <w:r w:rsidRPr="00490000">
        <w:t xml:space="preserve">for Childhood Cancer </w:t>
      </w:r>
    </w:p>
    <w:p w:rsidR="00AA431D" w:rsidRPr="00490000" w:rsidRDefault="00AA431D" w:rsidP="00AA431D">
      <w:pPr>
        <w:spacing w:before="240"/>
      </w:pPr>
      <w:r w:rsidRPr="00490000">
        <w:t xml:space="preserve">Neuroblastoma </w:t>
      </w:r>
    </w:p>
    <w:p w:rsidR="00AA431D" w:rsidRDefault="00AA431D" w:rsidP="00AA431D">
      <w:pPr>
        <w:spacing w:before="240"/>
      </w:pPr>
      <w:r w:rsidRPr="00490000">
        <w:t xml:space="preserve">Osteosarcoma/Malignant Fibrous Histiocytoma of Bone </w:t>
      </w:r>
    </w:p>
    <w:p w:rsidR="00AA431D" w:rsidRPr="00490000" w:rsidRDefault="00AA431D" w:rsidP="00AA431D">
      <w:pPr>
        <w:spacing w:before="240"/>
      </w:pPr>
      <w:r>
        <w:t>Pediatric Bone Marrow Transplant*</w:t>
      </w:r>
    </w:p>
    <w:p w:rsidR="00AA431D" w:rsidRPr="00490000" w:rsidRDefault="00AA431D" w:rsidP="00AA431D">
      <w:pPr>
        <w:spacing w:before="240"/>
      </w:pPr>
      <w:r w:rsidRPr="00490000">
        <w:t xml:space="preserve">Retinoblastoma </w:t>
      </w:r>
    </w:p>
    <w:p w:rsidR="00AA431D" w:rsidRPr="00490000" w:rsidRDefault="00AA431D" w:rsidP="00AA431D">
      <w:pPr>
        <w:spacing w:before="240"/>
      </w:pPr>
      <w:r w:rsidRPr="00490000">
        <w:t xml:space="preserve">Unusual Cancers of Childhood </w:t>
      </w:r>
    </w:p>
    <w:p w:rsidR="00AA431D" w:rsidRDefault="00AA431D" w:rsidP="00AA431D">
      <w:pPr>
        <w:spacing w:before="240"/>
      </w:pPr>
      <w:r w:rsidRPr="00490000">
        <w:t xml:space="preserve">Wilms Tumor and Other Childhood Kidney Tumors </w:t>
      </w:r>
    </w:p>
    <w:p w:rsidR="00AA431D" w:rsidRPr="00C60BDB" w:rsidRDefault="00AA431D" w:rsidP="00AA431D">
      <w:pPr>
        <w:spacing w:before="240"/>
        <w:rPr>
          <w:b/>
        </w:rPr>
      </w:pPr>
      <w:r w:rsidRPr="00C60BDB">
        <w:rPr>
          <w:rStyle w:val="sectionhdr"/>
          <w:b/>
        </w:rPr>
        <w:t>Screening and Prevention (33)</w:t>
      </w:r>
      <w:r w:rsidR="00C60BDB">
        <w:rPr>
          <w:b/>
        </w:rPr>
        <w:t>:</w:t>
      </w:r>
      <w:r w:rsidRPr="00C60BDB">
        <w:rPr>
          <w:b/>
        </w:rPr>
        <w:t xml:space="preserve"> </w:t>
      </w:r>
    </w:p>
    <w:p w:rsidR="00AA431D" w:rsidRDefault="00AA431D" w:rsidP="00AA431D">
      <w:pPr>
        <w:spacing w:before="240"/>
      </w:pPr>
      <w:r>
        <w:t>Bladder Cancer Prevention*</w:t>
      </w:r>
    </w:p>
    <w:p w:rsidR="00AA431D" w:rsidRPr="005C06A3" w:rsidRDefault="00AA431D" w:rsidP="00AA431D">
      <w:pPr>
        <w:spacing w:before="240"/>
        <w:rPr>
          <w:b/>
        </w:rPr>
      </w:pPr>
      <w:r w:rsidRPr="00490000">
        <w:t xml:space="preserve">Bladder and Other Urothelial </w:t>
      </w:r>
      <w:r w:rsidRPr="005C06A3">
        <w:t>Cancers Screening</w:t>
      </w:r>
      <w:r w:rsidRPr="005C06A3">
        <w:rPr>
          <w:b/>
        </w:rPr>
        <w:t xml:space="preserve"> </w:t>
      </w:r>
    </w:p>
    <w:p w:rsidR="00AA431D" w:rsidRPr="00490000" w:rsidRDefault="00AA431D" w:rsidP="00AA431D">
      <w:pPr>
        <w:spacing w:before="240"/>
      </w:pPr>
      <w:r w:rsidRPr="00490000">
        <w:t xml:space="preserve">Breast Cancer Prevention </w:t>
      </w:r>
    </w:p>
    <w:p w:rsidR="00AA431D" w:rsidRPr="00490000" w:rsidRDefault="00AA431D" w:rsidP="00AA431D">
      <w:pPr>
        <w:spacing w:before="240"/>
      </w:pPr>
      <w:r w:rsidRPr="00490000">
        <w:t xml:space="preserve">Breast Cancer Screening </w:t>
      </w:r>
    </w:p>
    <w:p w:rsidR="00AA431D" w:rsidRPr="00490000" w:rsidRDefault="00AA431D" w:rsidP="00AA431D">
      <w:pPr>
        <w:spacing w:before="240"/>
      </w:pPr>
      <w:r w:rsidRPr="00490000">
        <w:t xml:space="preserve">Cancer Prevention Overview </w:t>
      </w:r>
    </w:p>
    <w:p w:rsidR="00AA431D" w:rsidRPr="00490000" w:rsidRDefault="00AA431D" w:rsidP="00AA431D">
      <w:pPr>
        <w:spacing w:before="240"/>
      </w:pPr>
      <w:r w:rsidRPr="00490000">
        <w:t xml:space="preserve">Cancer Screening Overview </w:t>
      </w:r>
    </w:p>
    <w:p w:rsidR="00AA431D" w:rsidRPr="00490000" w:rsidRDefault="00AA431D" w:rsidP="00AA431D">
      <w:pPr>
        <w:spacing w:before="240"/>
      </w:pPr>
      <w:r w:rsidRPr="00490000">
        <w:t xml:space="preserve">Cervical Cancer Prevention </w:t>
      </w:r>
    </w:p>
    <w:p w:rsidR="00AA431D" w:rsidRPr="00490000" w:rsidRDefault="00AA431D" w:rsidP="00AA431D">
      <w:pPr>
        <w:spacing w:before="240"/>
      </w:pPr>
      <w:r w:rsidRPr="00490000">
        <w:lastRenderedPageBreak/>
        <w:t xml:space="preserve">Cervical Cancer Screening </w:t>
      </w:r>
    </w:p>
    <w:p w:rsidR="00AA431D" w:rsidRPr="00490000" w:rsidRDefault="00AA431D" w:rsidP="00AA431D">
      <w:pPr>
        <w:spacing w:before="240"/>
      </w:pPr>
      <w:r w:rsidRPr="00490000">
        <w:t xml:space="preserve">Colorectal Cancer Prevention </w:t>
      </w:r>
    </w:p>
    <w:p w:rsidR="00AA431D" w:rsidRPr="00490000" w:rsidRDefault="00AA431D" w:rsidP="00AA431D">
      <w:pPr>
        <w:spacing w:before="240"/>
      </w:pPr>
      <w:r w:rsidRPr="00490000">
        <w:t xml:space="preserve">Colorectal Cancer Screening </w:t>
      </w:r>
    </w:p>
    <w:p w:rsidR="00AA431D" w:rsidRPr="00490000" w:rsidRDefault="00AA431D" w:rsidP="00AA431D">
      <w:pPr>
        <w:spacing w:before="240"/>
      </w:pPr>
      <w:r w:rsidRPr="00490000">
        <w:t xml:space="preserve">Endometrial Cancer Prevention </w:t>
      </w:r>
    </w:p>
    <w:p w:rsidR="00AA431D" w:rsidRPr="00490000" w:rsidRDefault="00AA431D" w:rsidP="00AA431D">
      <w:pPr>
        <w:spacing w:before="240"/>
      </w:pPr>
      <w:r w:rsidRPr="00490000">
        <w:t xml:space="preserve">Endometrial Cancer Screening </w:t>
      </w:r>
    </w:p>
    <w:p w:rsidR="00AA431D" w:rsidRPr="00490000" w:rsidRDefault="00AA431D" w:rsidP="00AA431D">
      <w:pPr>
        <w:spacing w:before="240"/>
      </w:pPr>
      <w:r w:rsidRPr="00490000">
        <w:t xml:space="preserve">Esophageal Cancer Prevention </w:t>
      </w:r>
    </w:p>
    <w:p w:rsidR="00AA431D" w:rsidRPr="00490000" w:rsidRDefault="00AA431D" w:rsidP="00AA431D">
      <w:pPr>
        <w:spacing w:before="240"/>
      </w:pPr>
      <w:r w:rsidRPr="00490000">
        <w:t xml:space="preserve">Esophageal Cancer Screening </w:t>
      </w:r>
    </w:p>
    <w:p w:rsidR="00AA431D" w:rsidRPr="00490000" w:rsidRDefault="00AA431D" w:rsidP="00AA431D">
      <w:pPr>
        <w:spacing w:before="240"/>
      </w:pPr>
      <w:r w:rsidRPr="00490000">
        <w:t xml:space="preserve">Liver (Hepatocellular) Cancer Prevention </w:t>
      </w:r>
    </w:p>
    <w:p w:rsidR="00AA431D" w:rsidRPr="00490000" w:rsidRDefault="00AA431D" w:rsidP="00AA431D">
      <w:pPr>
        <w:spacing w:before="240"/>
      </w:pPr>
      <w:r w:rsidRPr="00490000">
        <w:t xml:space="preserve">Liver (Hepatocellular) Cancer Screening </w:t>
      </w:r>
    </w:p>
    <w:p w:rsidR="00AA431D" w:rsidRDefault="00AA431D" w:rsidP="00AA431D">
      <w:pPr>
        <w:spacing w:before="240"/>
      </w:pPr>
      <w:r w:rsidRPr="00490000">
        <w:t xml:space="preserve">Lung Cancer Prevention </w:t>
      </w:r>
    </w:p>
    <w:p w:rsidR="00AA431D" w:rsidRPr="00490000" w:rsidRDefault="00AA431D" w:rsidP="00AA431D">
      <w:pPr>
        <w:spacing w:before="240"/>
      </w:pPr>
      <w:r w:rsidRPr="00490000">
        <w:t xml:space="preserve">Lung Cancer Screening </w:t>
      </w:r>
    </w:p>
    <w:p w:rsidR="00AA431D" w:rsidRDefault="00AA431D" w:rsidP="00AA431D">
      <w:pPr>
        <w:spacing w:before="240"/>
      </w:pPr>
      <w:r w:rsidRPr="00490000">
        <w:t xml:space="preserve">Neuroblastoma Screening </w:t>
      </w:r>
    </w:p>
    <w:p w:rsidR="00AA431D" w:rsidRPr="00490000" w:rsidRDefault="00AA431D" w:rsidP="00AA431D">
      <w:pPr>
        <w:spacing w:before="240"/>
      </w:pPr>
      <w:r w:rsidRPr="00490000">
        <w:t>Neuroblastoma</w:t>
      </w:r>
      <w:r>
        <w:t xml:space="preserve"> Prevention*</w:t>
      </w:r>
    </w:p>
    <w:p w:rsidR="00AA431D" w:rsidRPr="00490000" w:rsidRDefault="00AA431D" w:rsidP="00AA431D">
      <w:pPr>
        <w:spacing w:before="240"/>
      </w:pPr>
      <w:r w:rsidRPr="00490000">
        <w:t xml:space="preserve">Oral Cancer Prevention </w:t>
      </w:r>
    </w:p>
    <w:p w:rsidR="00AA431D" w:rsidRPr="00490000" w:rsidRDefault="00AA431D" w:rsidP="00AA431D">
      <w:pPr>
        <w:spacing w:before="240"/>
      </w:pPr>
      <w:r w:rsidRPr="00490000">
        <w:t xml:space="preserve">Oral Cancer Screening </w:t>
      </w:r>
    </w:p>
    <w:p w:rsidR="00AA431D" w:rsidRPr="00490000" w:rsidRDefault="00AA431D" w:rsidP="00AA431D">
      <w:pPr>
        <w:spacing w:before="240"/>
      </w:pPr>
      <w:r w:rsidRPr="00490000">
        <w:t xml:space="preserve">Ovarian Cancer Prevention </w:t>
      </w:r>
    </w:p>
    <w:p w:rsidR="00AA431D" w:rsidRPr="00490000" w:rsidRDefault="00AA431D" w:rsidP="00AA431D">
      <w:pPr>
        <w:spacing w:before="240"/>
      </w:pPr>
      <w:r w:rsidRPr="00490000">
        <w:t xml:space="preserve">Ovarian Cancer Screening </w:t>
      </w:r>
    </w:p>
    <w:p w:rsidR="00AA431D" w:rsidRPr="00490000" w:rsidRDefault="00AA431D" w:rsidP="00AA431D">
      <w:pPr>
        <w:spacing w:before="240"/>
      </w:pPr>
      <w:r w:rsidRPr="00490000">
        <w:t xml:space="preserve">Prevention and Cessation of Cigarette Smoking: Control of Tobacco Use </w:t>
      </w:r>
    </w:p>
    <w:p w:rsidR="00AA431D" w:rsidRPr="00490000" w:rsidRDefault="00AA431D" w:rsidP="00AA431D">
      <w:pPr>
        <w:spacing w:before="240"/>
      </w:pPr>
      <w:r w:rsidRPr="00490000">
        <w:t xml:space="preserve">Prostate Cancer Prevention </w:t>
      </w:r>
    </w:p>
    <w:p w:rsidR="00AA431D" w:rsidRPr="00490000" w:rsidRDefault="00AA431D" w:rsidP="00AA431D">
      <w:pPr>
        <w:spacing w:before="240"/>
      </w:pPr>
      <w:r w:rsidRPr="00490000">
        <w:t xml:space="preserve">Prostate Cancer Screening </w:t>
      </w:r>
    </w:p>
    <w:p w:rsidR="00AA431D" w:rsidRPr="00490000" w:rsidRDefault="00AA431D" w:rsidP="00AA431D">
      <w:pPr>
        <w:spacing w:before="240"/>
      </w:pPr>
      <w:r w:rsidRPr="00490000">
        <w:t xml:space="preserve">Skin Cancer Prevention </w:t>
      </w:r>
    </w:p>
    <w:p w:rsidR="00AA431D" w:rsidRPr="00490000" w:rsidRDefault="00AA431D" w:rsidP="00AA431D">
      <w:pPr>
        <w:spacing w:before="240"/>
      </w:pPr>
      <w:r w:rsidRPr="00490000">
        <w:t xml:space="preserve">Skin Cancer Screening </w:t>
      </w:r>
    </w:p>
    <w:p w:rsidR="00AA431D" w:rsidRPr="00490000" w:rsidRDefault="00AA431D" w:rsidP="00AA431D">
      <w:pPr>
        <w:spacing w:before="240"/>
      </w:pPr>
      <w:r w:rsidRPr="00490000">
        <w:t xml:space="preserve">Stomach (Gastric) Cancer Prevention </w:t>
      </w:r>
    </w:p>
    <w:p w:rsidR="00AA431D" w:rsidRPr="00490000" w:rsidRDefault="00AA431D" w:rsidP="00AA431D">
      <w:pPr>
        <w:spacing w:before="240"/>
      </w:pPr>
      <w:r w:rsidRPr="00490000">
        <w:t xml:space="preserve">Stomach (Gastric) Cancer Screening </w:t>
      </w:r>
    </w:p>
    <w:p w:rsidR="00AA431D" w:rsidRDefault="00AA431D" w:rsidP="00AA431D">
      <w:pPr>
        <w:spacing w:before="240"/>
      </w:pPr>
      <w:r w:rsidRPr="00490000">
        <w:t xml:space="preserve">Testicular Cancer Screening </w:t>
      </w:r>
    </w:p>
    <w:p w:rsidR="00AA431D" w:rsidRDefault="00AA431D" w:rsidP="00AA431D">
      <w:pPr>
        <w:spacing w:before="240"/>
      </w:pPr>
      <w:r w:rsidRPr="00490000">
        <w:lastRenderedPageBreak/>
        <w:t>Testicular Cancer</w:t>
      </w:r>
      <w:r>
        <w:t xml:space="preserve"> Prevention*</w:t>
      </w:r>
    </w:p>
    <w:p w:rsidR="00AA431D" w:rsidRPr="00C60BDB" w:rsidRDefault="00AA431D" w:rsidP="00AA431D">
      <w:pPr>
        <w:spacing w:before="240"/>
        <w:rPr>
          <w:b/>
        </w:rPr>
      </w:pPr>
      <w:r w:rsidRPr="00C60BDB">
        <w:rPr>
          <w:rStyle w:val="sectionhdr"/>
          <w:b/>
        </w:rPr>
        <w:t>Supportive and Palliative Care (30)</w:t>
      </w:r>
      <w:r w:rsidR="00C60BDB">
        <w:rPr>
          <w:rStyle w:val="sectionhdr"/>
          <w:b/>
        </w:rPr>
        <w:t>:</w:t>
      </w:r>
      <w:r w:rsidRPr="00C60BDB">
        <w:rPr>
          <w:b/>
        </w:rPr>
        <w:t xml:space="preserve"> </w:t>
      </w:r>
    </w:p>
    <w:p w:rsidR="00AA431D" w:rsidRDefault="00AA431D" w:rsidP="00AA431D">
      <w:pPr>
        <w:spacing w:before="240"/>
      </w:pPr>
      <w:r w:rsidRPr="00490000">
        <w:t xml:space="preserve">Adjustment to Cancer: Anxiety and Distress </w:t>
      </w:r>
    </w:p>
    <w:p w:rsidR="00AA431D" w:rsidRPr="00490000" w:rsidRDefault="00AA431D" w:rsidP="00AA431D">
      <w:pPr>
        <w:spacing w:before="240"/>
      </w:pPr>
      <w:r>
        <w:t>Anemia*</w:t>
      </w:r>
    </w:p>
    <w:p w:rsidR="00AA431D" w:rsidRPr="00490000" w:rsidRDefault="00AA431D" w:rsidP="00AA431D">
      <w:pPr>
        <w:spacing w:before="240"/>
      </w:pPr>
      <w:r w:rsidRPr="00490000">
        <w:t xml:space="preserve">Anxiety Disorder </w:t>
      </w:r>
    </w:p>
    <w:p w:rsidR="00AA431D" w:rsidRPr="00490000" w:rsidRDefault="00AA431D" w:rsidP="00AA431D">
      <w:pPr>
        <w:spacing w:before="240"/>
      </w:pPr>
      <w:r w:rsidRPr="00490000">
        <w:t xml:space="preserve">Cardiopulmonary Syndromes </w:t>
      </w:r>
    </w:p>
    <w:p w:rsidR="00AA431D" w:rsidRPr="00490000" w:rsidRDefault="00AA431D" w:rsidP="00AA431D">
      <w:pPr>
        <w:spacing w:before="240"/>
      </w:pPr>
      <w:r w:rsidRPr="00490000">
        <w:t xml:space="preserve">Cognitive Disorders and Delirium </w:t>
      </w:r>
    </w:p>
    <w:p w:rsidR="00AA431D" w:rsidRPr="00490000" w:rsidRDefault="00AA431D" w:rsidP="00AA431D">
      <w:pPr>
        <w:spacing w:before="240"/>
      </w:pPr>
      <w:r w:rsidRPr="00490000">
        <w:t xml:space="preserve">Communication in Cancer Care </w:t>
      </w:r>
    </w:p>
    <w:p w:rsidR="00AA431D" w:rsidRDefault="00AA431D" w:rsidP="00AA431D">
      <w:pPr>
        <w:spacing w:before="240"/>
      </w:pPr>
      <w:r w:rsidRPr="00490000">
        <w:t xml:space="preserve">Depression </w:t>
      </w:r>
    </w:p>
    <w:p w:rsidR="00AA431D" w:rsidRPr="00490000" w:rsidRDefault="00AA431D" w:rsidP="00AA431D">
      <w:pPr>
        <w:spacing w:before="240"/>
      </w:pPr>
      <w:r>
        <w:t>Exercise*</w:t>
      </w:r>
    </w:p>
    <w:p w:rsidR="00AA431D" w:rsidRPr="00490000" w:rsidRDefault="00AA431D" w:rsidP="00AA431D">
      <w:pPr>
        <w:spacing w:before="240"/>
      </w:pPr>
      <w:r w:rsidRPr="00490000">
        <w:t xml:space="preserve">Family Caregivers in Cancer: Roles and Challenges </w:t>
      </w:r>
    </w:p>
    <w:p w:rsidR="00AA431D" w:rsidRPr="00490000" w:rsidRDefault="00AA431D" w:rsidP="00AA431D">
      <w:pPr>
        <w:spacing w:before="240"/>
      </w:pPr>
      <w:r w:rsidRPr="00490000">
        <w:t xml:space="preserve">Fatigue </w:t>
      </w:r>
    </w:p>
    <w:p w:rsidR="00AA431D" w:rsidRPr="00490000" w:rsidRDefault="00AA431D" w:rsidP="00AA431D">
      <w:pPr>
        <w:spacing w:before="240"/>
      </w:pPr>
      <w:r w:rsidRPr="00490000">
        <w:t xml:space="preserve">Fever, Sweats, and Hot Flashes </w:t>
      </w:r>
    </w:p>
    <w:p w:rsidR="00AA431D" w:rsidRDefault="00AA431D" w:rsidP="00AA431D">
      <w:pPr>
        <w:spacing w:before="240"/>
      </w:pPr>
      <w:r w:rsidRPr="00490000">
        <w:t xml:space="preserve">Gastrointestinal Complications </w:t>
      </w:r>
    </w:p>
    <w:p w:rsidR="00AA431D" w:rsidRPr="00490000" w:rsidRDefault="00AA431D" w:rsidP="00AA431D">
      <w:pPr>
        <w:spacing w:before="240"/>
      </w:pPr>
      <w:r>
        <w:t>General Supportive Care*</w:t>
      </w:r>
    </w:p>
    <w:p w:rsidR="00AA431D" w:rsidRPr="00490000" w:rsidRDefault="00AA431D" w:rsidP="00AA431D">
      <w:pPr>
        <w:spacing w:before="240"/>
      </w:pPr>
      <w:r w:rsidRPr="00490000">
        <w:t xml:space="preserve">Grief, Bereavement, and Coping With Loss </w:t>
      </w:r>
    </w:p>
    <w:p w:rsidR="00AA431D" w:rsidRPr="00490000" w:rsidRDefault="00AA431D" w:rsidP="00AA431D">
      <w:pPr>
        <w:spacing w:before="240"/>
      </w:pPr>
      <w:r w:rsidRPr="00490000">
        <w:t xml:space="preserve">Hypercalcemia </w:t>
      </w:r>
    </w:p>
    <w:p w:rsidR="00AA431D" w:rsidRPr="00490000" w:rsidRDefault="00AA431D" w:rsidP="00AA431D">
      <w:pPr>
        <w:spacing w:before="240"/>
      </w:pPr>
      <w:r w:rsidRPr="00490000">
        <w:t xml:space="preserve">Last Days of Life </w:t>
      </w:r>
    </w:p>
    <w:p w:rsidR="00AA431D" w:rsidRPr="00490000" w:rsidRDefault="00AA431D" w:rsidP="00AA431D">
      <w:pPr>
        <w:spacing w:before="240"/>
      </w:pPr>
      <w:r w:rsidRPr="00490000">
        <w:t xml:space="preserve">Lymphedema </w:t>
      </w:r>
    </w:p>
    <w:p w:rsidR="00AA431D" w:rsidRPr="00490000" w:rsidRDefault="00AA431D" w:rsidP="00AA431D">
      <w:pPr>
        <w:spacing w:before="240"/>
      </w:pPr>
      <w:r w:rsidRPr="00490000">
        <w:t xml:space="preserve">Nausea and Vomiting </w:t>
      </w:r>
    </w:p>
    <w:p w:rsidR="00AA431D" w:rsidRPr="00490000" w:rsidRDefault="00AA431D" w:rsidP="00AA431D">
      <w:pPr>
        <w:spacing w:before="240"/>
      </w:pPr>
      <w:r w:rsidRPr="00490000">
        <w:t xml:space="preserve">Nutrition in Cancer Care </w:t>
      </w:r>
    </w:p>
    <w:p w:rsidR="00AA431D" w:rsidRPr="00490000" w:rsidRDefault="00AA431D" w:rsidP="00AA431D">
      <w:pPr>
        <w:spacing w:before="240"/>
      </w:pPr>
      <w:r w:rsidRPr="00490000">
        <w:t xml:space="preserve">Oral Complications of Chemotherapy and Head/Neck Radiation </w:t>
      </w:r>
    </w:p>
    <w:p w:rsidR="00AA431D" w:rsidRPr="00490000" w:rsidRDefault="00AA431D" w:rsidP="00AA431D">
      <w:pPr>
        <w:spacing w:before="240"/>
      </w:pPr>
      <w:r w:rsidRPr="00490000">
        <w:t xml:space="preserve">Pain </w:t>
      </w:r>
    </w:p>
    <w:p w:rsidR="00AA431D" w:rsidRPr="00490000" w:rsidRDefault="00AA431D" w:rsidP="00AA431D">
      <w:pPr>
        <w:spacing w:before="240"/>
      </w:pPr>
      <w:r w:rsidRPr="00490000">
        <w:t xml:space="preserve">Pediatric Supportive Care </w:t>
      </w:r>
    </w:p>
    <w:p w:rsidR="00AA431D" w:rsidRPr="00490000" w:rsidRDefault="00AA431D" w:rsidP="00AA431D">
      <w:pPr>
        <w:spacing w:before="240"/>
      </w:pPr>
      <w:r w:rsidRPr="00490000">
        <w:t xml:space="preserve">Post-traumatic Stress Disorder </w:t>
      </w:r>
    </w:p>
    <w:p w:rsidR="00AA431D" w:rsidRPr="00490000" w:rsidRDefault="00AA431D" w:rsidP="00AA431D">
      <w:pPr>
        <w:spacing w:before="240"/>
      </w:pPr>
      <w:r w:rsidRPr="00490000">
        <w:lastRenderedPageBreak/>
        <w:t xml:space="preserve">Pruritus </w:t>
      </w:r>
    </w:p>
    <w:p w:rsidR="00AA431D" w:rsidRPr="00490000" w:rsidRDefault="00AA431D" w:rsidP="00AA431D">
      <w:pPr>
        <w:spacing w:before="240"/>
      </w:pPr>
      <w:r w:rsidRPr="00490000">
        <w:t xml:space="preserve">Sexuality and Reproductive Issues </w:t>
      </w:r>
    </w:p>
    <w:p w:rsidR="00AA431D" w:rsidRPr="00490000" w:rsidRDefault="00AA431D" w:rsidP="00AA431D">
      <w:pPr>
        <w:spacing w:before="240"/>
      </w:pPr>
      <w:r w:rsidRPr="00490000">
        <w:t xml:space="preserve">Sleep Disorders </w:t>
      </w:r>
    </w:p>
    <w:p w:rsidR="00AA431D" w:rsidRPr="00490000" w:rsidRDefault="00AA431D" w:rsidP="00AA431D">
      <w:pPr>
        <w:spacing w:before="240"/>
      </w:pPr>
      <w:r w:rsidRPr="00490000">
        <w:t xml:space="preserve">Smoking Cessation and Continued Risk in Cancer Patients </w:t>
      </w:r>
    </w:p>
    <w:p w:rsidR="00AA431D" w:rsidRPr="00490000" w:rsidRDefault="00AA431D" w:rsidP="00AA431D">
      <w:pPr>
        <w:spacing w:before="240"/>
      </w:pPr>
      <w:r w:rsidRPr="00490000">
        <w:t xml:space="preserve">Spirituality in Cancer Care </w:t>
      </w:r>
    </w:p>
    <w:p w:rsidR="00AA431D" w:rsidRPr="00490000" w:rsidRDefault="00AA431D" w:rsidP="00AA431D">
      <w:pPr>
        <w:spacing w:before="240"/>
      </w:pPr>
      <w:r w:rsidRPr="00490000">
        <w:t xml:space="preserve">Substance Abuse Issues In Cancer </w:t>
      </w:r>
    </w:p>
    <w:p w:rsidR="00AA431D" w:rsidRPr="00490000" w:rsidRDefault="00AA431D" w:rsidP="00AA431D">
      <w:pPr>
        <w:spacing w:before="240"/>
      </w:pPr>
      <w:r w:rsidRPr="00490000">
        <w:t xml:space="preserve">Transitional Care Planning </w:t>
      </w:r>
    </w:p>
    <w:p w:rsidR="00AA431D" w:rsidRPr="00965BCC" w:rsidRDefault="00AA431D" w:rsidP="00AA431D"/>
    <w:sectPr w:rsidR="00AA431D" w:rsidRPr="00965BCC" w:rsidSect="007C1566">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168" w:rsidRDefault="00C52168" w:rsidP="00240CF0">
      <w:r>
        <w:separator/>
      </w:r>
    </w:p>
  </w:endnote>
  <w:endnote w:type="continuationSeparator" w:id="0">
    <w:p w:rsidR="00C52168" w:rsidRDefault="00C52168" w:rsidP="00240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113110"/>
      <w:docPartObj>
        <w:docPartGallery w:val="Page Numbers (Bottom of Page)"/>
        <w:docPartUnique/>
      </w:docPartObj>
    </w:sdtPr>
    <w:sdtContent>
      <w:p w:rsidR="00751E04" w:rsidRDefault="009C59B6">
        <w:pPr>
          <w:pStyle w:val="Footer"/>
          <w:jc w:val="center"/>
        </w:pPr>
        <w:fldSimple w:instr=" PAGE   \* MERGEFORMAT ">
          <w:r w:rsidR="003C2408">
            <w:rPr>
              <w:noProof/>
            </w:rPr>
            <w:t>5</w:t>
          </w:r>
        </w:fldSimple>
      </w:p>
    </w:sdtContent>
  </w:sdt>
  <w:p w:rsidR="00751E04" w:rsidRDefault="00751E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168" w:rsidRDefault="00C52168" w:rsidP="00240CF0">
      <w:r>
        <w:separator/>
      </w:r>
    </w:p>
  </w:footnote>
  <w:footnote w:type="continuationSeparator" w:id="0">
    <w:p w:rsidR="00C52168" w:rsidRDefault="00C52168" w:rsidP="00240C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CB4"/>
    <w:multiLevelType w:val="hybridMultilevel"/>
    <w:tmpl w:val="4B624E6E"/>
    <w:lvl w:ilvl="0" w:tplc="5B728654">
      <w:start w:val="1"/>
      <w:numFmt w:val="decimal"/>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501975"/>
    <w:multiLevelType w:val="hybridMultilevel"/>
    <w:tmpl w:val="80EA1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7172C5"/>
    <w:multiLevelType w:val="hybridMultilevel"/>
    <w:tmpl w:val="68201D2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
    <w:nsid w:val="15812303"/>
    <w:multiLevelType w:val="hybridMultilevel"/>
    <w:tmpl w:val="C254B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FEF4947"/>
    <w:multiLevelType w:val="hybridMultilevel"/>
    <w:tmpl w:val="7D4E95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34588"/>
    <w:multiLevelType w:val="hybridMultilevel"/>
    <w:tmpl w:val="6CCE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900B9"/>
    <w:multiLevelType w:val="hybridMultilevel"/>
    <w:tmpl w:val="B04C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8B3187"/>
    <w:multiLevelType w:val="hybridMultilevel"/>
    <w:tmpl w:val="6FCE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FB5AEB"/>
    <w:multiLevelType w:val="hybridMultilevel"/>
    <w:tmpl w:val="EFFEA300"/>
    <w:lvl w:ilvl="0" w:tplc="04090001">
      <w:start w:val="1"/>
      <w:numFmt w:val="bullet"/>
      <w:lvlText w:val=""/>
      <w:lvlJc w:val="left"/>
      <w:pPr>
        <w:tabs>
          <w:tab w:val="num" w:pos="360"/>
        </w:tabs>
        <w:ind w:left="360" w:hanging="360"/>
      </w:pPr>
      <w:rPr>
        <w:rFonts w:ascii="Symbol" w:hAnsi="Symbol" w:hint="default"/>
      </w:rPr>
    </w:lvl>
    <w:lvl w:ilvl="1" w:tplc="E40C2750">
      <w:start w:val="1"/>
      <w:numFmt w:val="bullet"/>
      <w:lvlText w:val="o"/>
      <w:lvlJc w:val="left"/>
      <w:pPr>
        <w:tabs>
          <w:tab w:val="num" w:pos="1080"/>
        </w:tabs>
        <w:ind w:left="1080" w:hanging="360"/>
      </w:pPr>
      <w:rPr>
        <w:rFonts w:ascii="Courier New" w:hAnsi="Courier New" w:cs="Courier New"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05C3856"/>
    <w:multiLevelType w:val="hybridMultilevel"/>
    <w:tmpl w:val="B67A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00306"/>
    <w:multiLevelType w:val="hybridMultilevel"/>
    <w:tmpl w:val="E2E892D4"/>
    <w:lvl w:ilvl="0" w:tplc="04090005">
      <w:start w:val="1"/>
      <w:numFmt w:val="bullet"/>
      <w:lvlText w:val=""/>
      <w:lvlJc w:val="left"/>
      <w:pPr>
        <w:ind w:left="1492" w:hanging="360"/>
      </w:pPr>
      <w:rPr>
        <w:rFonts w:ascii="Wingdings" w:hAnsi="Wingdings"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1">
    <w:nsid w:val="583E7B39"/>
    <w:multiLevelType w:val="hybridMultilevel"/>
    <w:tmpl w:val="9BEAE968"/>
    <w:lvl w:ilvl="0" w:tplc="5508933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CC57A8"/>
    <w:multiLevelType w:val="hybridMultilevel"/>
    <w:tmpl w:val="0960F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BC00F2"/>
    <w:multiLevelType w:val="hybridMultilevel"/>
    <w:tmpl w:val="E61A229E"/>
    <w:lvl w:ilvl="0" w:tplc="C9AC74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B40957"/>
    <w:multiLevelType w:val="hybridMultilevel"/>
    <w:tmpl w:val="3E70D98C"/>
    <w:lvl w:ilvl="0" w:tplc="FF0068C2">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FF6892"/>
    <w:multiLevelType w:val="hybridMultilevel"/>
    <w:tmpl w:val="E814F8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FB1BCE"/>
    <w:multiLevelType w:val="hybridMultilevel"/>
    <w:tmpl w:val="BB0C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16"/>
  </w:num>
  <w:num w:numId="5">
    <w:abstractNumId w:val="7"/>
  </w:num>
  <w:num w:numId="6">
    <w:abstractNumId w:val="6"/>
  </w:num>
  <w:num w:numId="7">
    <w:abstractNumId w:val="2"/>
  </w:num>
  <w:num w:numId="8">
    <w:abstractNumId w:val="13"/>
  </w:num>
  <w:num w:numId="9">
    <w:abstractNumId w:val="14"/>
  </w:num>
  <w:num w:numId="10">
    <w:abstractNumId w:val="12"/>
  </w:num>
  <w:num w:numId="11">
    <w:abstractNumId w:val="4"/>
  </w:num>
  <w:num w:numId="12">
    <w:abstractNumId w:val="1"/>
  </w:num>
  <w:num w:numId="13">
    <w:abstractNumId w:val="10"/>
  </w:num>
  <w:num w:numId="14">
    <w:abstractNumId w:val="0"/>
  </w:num>
  <w:num w:numId="15">
    <w:abstractNumId w:val="11"/>
  </w:num>
  <w:num w:numId="16">
    <w:abstractNumId w:val="9"/>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oNotTrackMoves/>
  <w:defaultTabStop w:val="720"/>
  <w:characterSpacingControl w:val="doNotCompress"/>
  <w:footnotePr>
    <w:footnote w:id="-1"/>
    <w:footnote w:id="0"/>
  </w:footnotePr>
  <w:endnotePr>
    <w:endnote w:id="-1"/>
    <w:endnote w:id="0"/>
  </w:endnotePr>
  <w:compat/>
  <w:rsids>
    <w:rsidRoot w:val="00C92284"/>
    <w:rsid w:val="00002670"/>
    <w:rsid w:val="00033065"/>
    <w:rsid w:val="00034448"/>
    <w:rsid w:val="000350C5"/>
    <w:rsid w:val="00035E38"/>
    <w:rsid w:val="000362B4"/>
    <w:rsid w:val="00037538"/>
    <w:rsid w:val="000423FD"/>
    <w:rsid w:val="00042F1C"/>
    <w:rsid w:val="00061869"/>
    <w:rsid w:val="0006270C"/>
    <w:rsid w:val="000653D3"/>
    <w:rsid w:val="00066E52"/>
    <w:rsid w:val="00070E7E"/>
    <w:rsid w:val="0007289A"/>
    <w:rsid w:val="00074EE1"/>
    <w:rsid w:val="0008012A"/>
    <w:rsid w:val="00080DFB"/>
    <w:rsid w:val="000841D4"/>
    <w:rsid w:val="000866DD"/>
    <w:rsid w:val="00086A5B"/>
    <w:rsid w:val="00087E40"/>
    <w:rsid w:val="00093760"/>
    <w:rsid w:val="000A0961"/>
    <w:rsid w:val="000A17C4"/>
    <w:rsid w:val="000A1EE2"/>
    <w:rsid w:val="000A2D9D"/>
    <w:rsid w:val="000A4BFE"/>
    <w:rsid w:val="000B462F"/>
    <w:rsid w:val="000B787E"/>
    <w:rsid w:val="000B7B97"/>
    <w:rsid w:val="000C3686"/>
    <w:rsid w:val="000C50B2"/>
    <w:rsid w:val="000D3286"/>
    <w:rsid w:val="000D4418"/>
    <w:rsid w:val="000D6555"/>
    <w:rsid w:val="000D694A"/>
    <w:rsid w:val="000D76FA"/>
    <w:rsid w:val="000D7720"/>
    <w:rsid w:val="000E2378"/>
    <w:rsid w:val="000E2958"/>
    <w:rsid w:val="000E394A"/>
    <w:rsid w:val="000E5FE0"/>
    <w:rsid w:val="000E65CF"/>
    <w:rsid w:val="000E70D2"/>
    <w:rsid w:val="000F1DA1"/>
    <w:rsid w:val="000F3AEE"/>
    <w:rsid w:val="001028B4"/>
    <w:rsid w:val="0011060C"/>
    <w:rsid w:val="00114B90"/>
    <w:rsid w:val="00117CB9"/>
    <w:rsid w:val="00120B25"/>
    <w:rsid w:val="001223A5"/>
    <w:rsid w:val="00124773"/>
    <w:rsid w:val="0013437C"/>
    <w:rsid w:val="00134BDC"/>
    <w:rsid w:val="00135EB0"/>
    <w:rsid w:val="001420C5"/>
    <w:rsid w:val="0014287A"/>
    <w:rsid w:val="0014515F"/>
    <w:rsid w:val="00145C7B"/>
    <w:rsid w:val="00152BC8"/>
    <w:rsid w:val="001537A8"/>
    <w:rsid w:val="00153FCD"/>
    <w:rsid w:val="00154532"/>
    <w:rsid w:val="001604FC"/>
    <w:rsid w:val="0016105B"/>
    <w:rsid w:val="0016338B"/>
    <w:rsid w:val="00163C20"/>
    <w:rsid w:val="00163DC6"/>
    <w:rsid w:val="001651AF"/>
    <w:rsid w:val="0016762B"/>
    <w:rsid w:val="00167995"/>
    <w:rsid w:val="001712F1"/>
    <w:rsid w:val="00171E12"/>
    <w:rsid w:val="00172092"/>
    <w:rsid w:val="00177900"/>
    <w:rsid w:val="001841AD"/>
    <w:rsid w:val="00184391"/>
    <w:rsid w:val="00186084"/>
    <w:rsid w:val="00191149"/>
    <w:rsid w:val="00196488"/>
    <w:rsid w:val="00197A4C"/>
    <w:rsid w:val="001A360A"/>
    <w:rsid w:val="001A524A"/>
    <w:rsid w:val="001A57A3"/>
    <w:rsid w:val="001A58DE"/>
    <w:rsid w:val="001A73F6"/>
    <w:rsid w:val="001A75EF"/>
    <w:rsid w:val="001B284B"/>
    <w:rsid w:val="001B3D3D"/>
    <w:rsid w:val="001B4E7E"/>
    <w:rsid w:val="001C137B"/>
    <w:rsid w:val="001C3928"/>
    <w:rsid w:val="001C7E69"/>
    <w:rsid w:val="001D0A2E"/>
    <w:rsid w:val="001D1396"/>
    <w:rsid w:val="001D28C5"/>
    <w:rsid w:val="001D6381"/>
    <w:rsid w:val="001D6E2D"/>
    <w:rsid w:val="001E36E7"/>
    <w:rsid w:val="001E3F26"/>
    <w:rsid w:val="001E4B87"/>
    <w:rsid w:val="001E4ED4"/>
    <w:rsid w:val="001F0436"/>
    <w:rsid w:val="001F0CDF"/>
    <w:rsid w:val="001F2664"/>
    <w:rsid w:val="001F32D4"/>
    <w:rsid w:val="001F3966"/>
    <w:rsid w:val="001F59E9"/>
    <w:rsid w:val="00206B34"/>
    <w:rsid w:val="00206ED0"/>
    <w:rsid w:val="0021192F"/>
    <w:rsid w:val="0021292E"/>
    <w:rsid w:val="00216651"/>
    <w:rsid w:val="00222970"/>
    <w:rsid w:val="00224A49"/>
    <w:rsid w:val="00230E11"/>
    <w:rsid w:val="00231D0B"/>
    <w:rsid w:val="00234E2C"/>
    <w:rsid w:val="00240CF0"/>
    <w:rsid w:val="00241979"/>
    <w:rsid w:val="002421FB"/>
    <w:rsid w:val="0025150A"/>
    <w:rsid w:val="00254045"/>
    <w:rsid w:val="0026550E"/>
    <w:rsid w:val="00267E83"/>
    <w:rsid w:val="002708EA"/>
    <w:rsid w:val="00271B9A"/>
    <w:rsid w:val="00274628"/>
    <w:rsid w:val="00275AEB"/>
    <w:rsid w:val="00281EC3"/>
    <w:rsid w:val="0028249E"/>
    <w:rsid w:val="0029157E"/>
    <w:rsid w:val="00292469"/>
    <w:rsid w:val="002A7A18"/>
    <w:rsid w:val="002B028E"/>
    <w:rsid w:val="002C3320"/>
    <w:rsid w:val="002C3C5C"/>
    <w:rsid w:val="002C3FD5"/>
    <w:rsid w:val="002C6CD1"/>
    <w:rsid w:val="002D1E99"/>
    <w:rsid w:val="002E0774"/>
    <w:rsid w:val="002E1A72"/>
    <w:rsid w:val="002E3A4C"/>
    <w:rsid w:val="002F3B34"/>
    <w:rsid w:val="002F505E"/>
    <w:rsid w:val="002F6303"/>
    <w:rsid w:val="00303ADE"/>
    <w:rsid w:val="0030532F"/>
    <w:rsid w:val="00313076"/>
    <w:rsid w:val="00314834"/>
    <w:rsid w:val="003241AD"/>
    <w:rsid w:val="003269B8"/>
    <w:rsid w:val="00331A8C"/>
    <w:rsid w:val="003349EC"/>
    <w:rsid w:val="00356730"/>
    <w:rsid w:val="00357CEB"/>
    <w:rsid w:val="0036047A"/>
    <w:rsid w:val="00370E71"/>
    <w:rsid w:val="00371C58"/>
    <w:rsid w:val="00386F15"/>
    <w:rsid w:val="0038738D"/>
    <w:rsid w:val="0039273B"/>
    <w:rsid w:val="00393DF7"/>
    <w:rsid w:val="0039558D"/>
    <w:rsid w:val="003A0993"/>
    <w:rsid w:val="003A318C"/>
    <w:rsid w:val="003A4449"/>
    <w:rsid w:val="003B1285"/>
    <w:rsid w:val="003B2FC2"/>
    <w:rsid w:val="003B6931"/>
    <w:rsid w:val="003C2408"/>
    <w:rsid w:val="003C54A0"/>
    <w:rsid w:val="003C6AB9"/>
    <w:rsid w:val="003E13CD"/>
    <w:rsid w:val="003E512D"/>
    <w:rsid w:val="003F0238"/>
    <w:rsid w:val="003F307B"/>
    <w:rsid w:val="003F791B"/>
    <w:rsid w:val="003F7BDB"/>
    <w:rsid w:val="004006AA"/>
    <w:rsid w:val="0040154F"/>
    <w:rsid w:val="004026FB"/>
    <w:rsid w:val="00404586"/>
    <w:rsid w:val="004104A8"/>
    <w:rsid w:val="00414B99"/>
    <w:rsid w:val="004155F9"/>
    <w:rsid w:val="004172C5"/>
    <w:rsid w:val="004178A4"/>
    <w:rsid w:val="004202D0"/>
    <w:rsid w:val="00424CA9"/>
    <w:rsid w:val="0042623A"/>
    <w:rsid w:val="004315F2"/>
    <w:rsid w:val="00431AB9"/>
    <w:rsid w:val="004350EB"/>
    <w:rsid w:val="00444842"/>
    <w:rsid w:val="00451EEB"/>
    <w:rsid w:val="00455470"/>
    <w:rsid w:val="00457315"/>
    <w:rsid w:val="00460434"/>
    <w:rsid w:val="0046579E"/>
    <w:rsid w:val="00482687"/>
    <w:rsid w:val="00484CB9"/>
    <w:rsid w:val="00484DEA"/>
    <w:rsid w:val="004870E9"/>
    <w:rsid w:val="004946FF"/>
    <w:rsid w:val="0049774A"/>
    <w:rsid w:val="00497B3F"/>
    <w:rsid w:val="004A129C"/>
    <w:rsid w:val="004A2375"/>
    <w:rsid w:val="004C4481"/>
    <w:rsid w:val="004C7F37"/>
    <w:rsid w:val="004D37F3"/>
    <w:rsid w:val="004D5980"/>
    <w:rsid w:val="004E25F5"/>
    <w:rsid w:val="004E3C92"/>
    <w:rsid w:val="004E648E"/>
    <w:rsid w:val="004F3EE9"/>
    <w:rsid w:val="004F6156"/>
    <w:rsid w:val="004F6969"/>
    <w:rsid w:val="004F7866"/>
    <w:rsid w:val="00500294"/>
    <w:rsid w:val="00504E1D"/>
    <w:rsid w:val="00507F13"/>
    <w:rsid w:val="00511FEF"/>
    <w:rsid w:val="00517019"/>
    <w:rsid w:val="00522873"/>
    <w:rsid w:val="00524643"/>
    <w:rsid w:val="00524D06"/>
    <w:rsid w:val="00524E36"/>
    <w:rsid w:val="00533DD3"/>
    <w:rsid w:val="005351B7"/>
    <w:rsid w:val="00540B1D"/>
    <w:rsid w:val="00540EC7"/>
    <w:rsid w:val="005421E5"/>
    <w:rsid w:val="00546010"/>
    <w:rsid w:val="0054628A"/>
    <w:rsid w:val="00546745"/>
    <w:rsid w:val="00550E45"/>
    <w:rsid w:val="00551AAC"/>
    <w:rsid w:val="005579D5"/>
    <w:rsid w:val="005605B0"/>
    <w:rsid w:val="00566843"/>
    <w:rsid w:val="00571882"/>
    <w:rsid w:val="005741CD"/>
    <w:rsid w:val="0057561A"/>
    <w:rsid w:val="0057770E"/>
    <w:rsid w:val="00577846"/>
    <w:rsid w:val="005903BE"/>
    <w:rsid w:val="00595A69"/>
    <w:rsid w:val="005A61BB"/>
    <w:rsid w:val="005A7BB7"/>
    <w:rsid w:val="005A7D82"/>
    <w:rsid w:val="005B2323"/>
    <w:rsid w:val="005B591A"/>
    <w:rsid w:val="005B7F64"/>
    <w:rsid w:val="005D3B0F"/>
    <w:rsid w:val="005D3E3A"/>
    <w:rsid w:val="005D7E2F"/>
    <w:rsid w:val="005F5F93"/>
    <w:rsid w:val="006004F6"/>
    <w:rsid w:val="006023EA"/>
    <w:rsid w:val="00603941"/>
    <w:rsid w:val="00607062"/>
    <w:rsid w:val="00610B58"/>
    <w:rsid w:val="00616F3E"/>
    <w:rsid w:val="0062300A"/>
    <w:rsid w:val="0062454B"/>
    <w:rsid w:val="00624F1C"/>
    <w:rsid w:val="00625373"/>
    <w:rsid w:val="006254BF"/>
    <w:rsid w:val="00627106"/>
    <w:rsid w:val="00631DD0"/>
    <w:rsid w:val="00633228"/>
    <w:rsid w:val="00634FEF"/>
    <w:rsid w:val="0065166A"/>
    <w:rsid w:val="006572E8"/>
    <w:rsid w:val="00660609"/>
    <w:rsid w:val="0066795A"/>
    <w:rsid w:val="00672CE8"/>
    <w:rsid w:val="00685CA9"/>
    <w:rsid w:val="00691BCD"/>
    <w:rsid w:val="00692E3B"/>
    <w:rsid w:val="00693CA2"/>
    <w:rsid w:val="00697D29"/>
    <w:rsid w:val="006A2EBD"/>
    <w:rsid w:val="006B7ECE"/>
    <w:rsid w:val="006C4F39"/>
    <w:rsid w:val="006C5583"/>
    <w:rsid w:val="006C7756"/>
    <w:rsid w:val="006D44C0"/>
    <w:rsid w:val="006E467A"/>
    <w:rsid w:val="006E7D4B"/>
    <w:rsid w:val="006F3AA6"/>
    <w:rsid w:val="006F405F"/>
    <w:rsid w:val="00702273"/>
    <w:rsid w:val="0070281A"/>
    <w:rsid w:val="00706AEB"/>
    <w:rsid w:val="00712151"/>
    <w:rsid w:val="00713248"/>
    <w:rsid w:val="00722E7B"/>
    <w:rsid w:val="0072568A"/>
    <w:rsid w:val="007316A7"/>
    <w:rsid w:val="00737658"/>
    <w:rsid w:val="00740B38"/>
    <w:rsid w:val="00741EA8"/>
    <w:rsid w:val="00742742"/>
    <w:rsid w:val="00742AD6"/>
    <w:rsid w:val="00751E04"/>
    <w:rsid w:val="00756712"/>
    <w:rsid w:val="0076051A"/>
    <w:rsid w:val="00760DF5"/>
    <w:rsid w:val="00762FF6"/>
    <w:rsid w:val="00767C13"/>
    <w:rsid w:val="00770210"/>
    <w:rsid w:val="00770C13"/>
    <w:rsid w:val="0077328D"/>
    <w:rsid w:val="007917A9"/>
    <w:rsid w:val="007A0C28"/>
    <w:rsid w:val="007A29FE"/>
    <w:rsid w:val="007A346D"/>
    <w:rsid w:val="007B481E"/>
    <w:rsid w:val="007B6AF3"/>
    <w:rsid w:val="007C0842"/>
    <w:rsid w:val="007C1566"/>
    <w:rsid w:val="007C2E24"/>
    <w:rsid w:val="007C5310"/>
    <w:rsid w:val="007C797F"/>
    <w:rsid w:val="007C7F51"/>
    <w:rsid w:val="007D0B8F"/>
    <w:rsid w:val="007D7559"/>
    <w:rsid w:val="007E2F8E"/>
    <w:rsid w:val="007E331A"/>
    <w:rsid w:val="007E539A"/>
    <w:rsid w:val="007F3FAE"/>
    <w:rsid w:val="007F64DE"/>
    <w:rsid w:val="0080078D"/>
    <w:rsid w:val="00800BB2"/>
    <w:rsid w:val="0080202D"/>
    <w:rsid w:val="0080365B"/>
    <w:rsid w:val="00804EB0"/>
    <w:rsid w:val="00804FF0"/>
    <w:rsid w:val="00805898"/>
    <w:rsid w:val="00810A7E"/>
    <w:rsid w:val="00812E18"/>
    <w:rsid w:val="008136E0"/>
    <w:rsid w:val="008139EF"/>
    <w:rsid w:val="00820040"/>
    <w:rsid w:val="00823BE6"/>
    <w:rsid w:val="008249B5"/>
    <w:rsid w:val="00824FAB"/>
    <w:rsid w:val="00826003"/>
    <w:rsid w:val="00830E21"/>
    <w:rsid w:val="00832602"/>
    <w:rsid w:val="00840E44"/>
    <w:rsid w:val="008417CA"/>
    <w:rsid w:val="00843665"/>
    <w:rsid w:val="00845A4C"/>
    <w:rsid w:val="00846E66"/>
    <w:rsid w:val="00853108"/>
    <w:rsid w:val="00855DEA"/>
    <w:rsid w:val="00876DFB"/>
    <w:rsid w:val="008818B2"/>
    <w:rsid w:val="0088311D"/>
    <w:rsid w:val="008833AB"/>
    <w:rsid w:val="00885B71"/>
    <w:rsid w:val="008873F8"/>
    <w:rsid w:val="00894A02"/>
    <w:rsid w:val="008B09AA"/>
    <w:rsid w:val="008B6C1D"/>
    <w:rsid w:val="008F2575"/>
    <w:rsid w:val="00906FD4"/>
    <w:rsid w:val="00906FE5"/>
    <w:rsid w:val="0090743B"/>
    <w:rsid w:val="00916106"/>
    <w:rsid w:val="00917C2F"/>
    <w:rsid w:val="00921B7C"/>
    <w:rsid w:val="009230A7"/>
    <w:rsid w:val="0093196A"/>
    <w:rsid w:val="009323D8"/>
    <w:rsid w:val="00940890"/>
    <w:rsid w:val="00941775"/>
    <w:rsid w:val="00941E7D"/>
    <w:rsid w:val="00947084"/>
    <w:rsid w:val="0095045B"/>
    <w:rsid w:val="00955101"/>
    <w:rsid w:val="00960989"/>
    <w:rsid w:val="00961C7E"/>
    <w:rsid w:val="0096344C"/>
    <w:rsid w:val="00964A12"/>
    <w:rsid w:val="00965BCC"/>
    <w:rsid w:val="00972703"/>
    <w:rsid w:val="0098560D"/>
    <w:rsid w:val="00985A7C"/>
    <w:rsid w:val="009868F6"/>
    <w:rsid w:val="00991C54"/>
    <w:rsid w:val="009A14DD"/>
    <w:rsid w:val="009A42B7"/>
    <w:rsid w:val="009B38F2"/>
    <w:rsid w:val="009B4609"/>
    <w:rsid w:val="009B5E72"/>
    <w:rsid w:val="009C2809"/>
    <w:rsid w:val="009C59B6"/>
    <w:rsid w:val="009C74BA"/>
    <w:rsid w:val="009D2753"/>
    <w:rsid w:val="009D2AF9"/>
    <w:rsid w:val="009D44DB"/>
    <w:rsid w:val="009D5043"/>
    <w:rsid w:val="009E5708"/>
    <w:rsid w:val="009E62DA"/>
    <w:rsid w:val="009F17EA"/>
    <w:rsid w:val="00A031EB"/>
    <w:rsid w:val="00A04092"/>
    <w:rsid w:val="00A146C0"/>
    <w:rsid w:val="00A157E8"/>
    <w:rsid w:val="00A16AFF"/>
    <w:rsid w:val="00A17BBB"/>
    <w:rsid w:val="00A2229B"/>
    <w:rsid w:val="00A23A56"/>
    <w:rsid w:val="00A23FA5"/>
    <w:rsid w:val="00A3165B"/>
    <w:rsid w:val="00A32159"/>
    <w:rsid w:val="00A32DF2"/>
    <w:rsid w:val="00A36C6A"/>
    <w:rsid w:val="00A41B07"/>
    <w:rsid w:val="00A41C85"/>
    <w:rsid w:val="00A50E38"/>
    <w:rsid w:val="00A513E8"/>
    <w:rsid w:val="00A609F1"/>
    <w:rsid w:val="00A61D55"/>
    <w:rsid w:val="00A66C18"/>
    <w:rsid w:val="00A71D9F"/>
    <w:rsid w:val="00A72C78"/>
    <w:rsid w:val="00A75785"/>
    <w:rsid w:val="00A814F2"/>
    <w:rsid w:val="00A84501"/>
    <w:rsid w:val="00A84B1B"/>
    <w:rsid w:val="00A84FE9"/>
    <w:rsid w:val="00A86EC8"/>
    <w:rsid w:val="00A87E80"/>
    <w:rsid w:val="00A941CF"/>
    <w:rsid w:val="00AA0AF2"/>
    <w:rsid w:val="00AA1E2B"/>
    <w:rsid w:val="00AA2551"/>
    <w:rsid w:val="00AA431D"/>
    <w:rsid w:val="00AA6062"/>
    <w:rsid w:val="00AB0CC2"/>
    <w:rsid w:val="00AC5C2C"/>
    <w:rsid w:val="00AC7DDE"/>
    <w:rsid w:val="00AD1B35"/>
    <w:rsid w:val="00AD3FCB"/>
    <w:rsid w:val="00AD4C57"/>
    <w:rsid w:val="00AD66D0"/>
    <w:rsid w:val="00AD6C02"/>
    <w:rsid w:val="00AD7B02"/>
    <w:rsid w:val="00AE1731"/>
    <w:rsid w:val="00AE3C72"/>
    <w:rsid w:val="00AE5B07"/>
    <w:rsid w:val="00AE78B0"/>
    <w:rsid w:val="00AF08BC"/>
    <w:rsid w:val="00AF4B9E"/>
    <w:rsid w:val="00B02CB0"/>
    <w:rsid w:val="00B17258"/>
    <w:rsid w:val="00B20F22"/>
    <w:rsid w:val="00B23E2C"/>
    <w:rsid w:val="00B327F9"/>
    <w:rsid w:val="00B401BC"/>
    <w:rsid w:val="00B43DA0"/>
    <w:rsid w:val="00B45E2D"/>
    <w:rsid w:val="00B4667A"/>
    <w:rsid w:val="00B471F2"/>
    <w:rsid w:val="00B5132B"/>
    <w:rsid w:val="00B5355C"/>
    <w:rsid w:val="00B6024A"/>
    <w:rsid w:val="00B628BD"/>
    <w:rsid w:val="00B67B0E"/>
    <w:rsid w:val="00B8084C"/>
    <w:rsid w:val="00B80D5F"/>
    <w:rsid w:val="00B847D2"/>
    <w:rsid w:val="00B9311D"/>
    <w:rsid w:val="00BA0207"/>
    <w:rsid w:val="00BB2D09"/>
    <w:rsid w:val="00BB403D"/>
    <w:rsid w:val="00BC112D"/>
    <w:rsid w:val="00BC5F76"/>
    <w:rsid w:val="00BD520A"/>
    <w:rsid w:val="00BD5A6A"/>
    <w:rsid w:val="00BD6460"/>
    <w:rsid w:val="00BD66BF"/>
    <w:rsid w:val="00BD7B0E"/>
    <w:rsid w:val="00BE0A35"/>
    <w:rsid w:val="00BF0654"/>
    <w:rsid w:val="00BF08E2"/>
    <w:rsid w:val="00BF0B44"/>
    <w:rsid w:val="00C01F4F"/>
    <w:rsid w:val="00C101AC"/>
    <w:rsid w:val="00C102D4"/>
    <w:rsid w:val="00C1048A"/>
    <w:rsid w:val="00C10B40"/>
    <w:rsid w:val="00C11347"/>
    <w:rsid w:val="00C13192"/>
    <w:rsid w:val="00C14C12"/>
    <w:rsid w:val="00C15D12"/>
    <w:rsid w:val="00C21775"/>
    <w:rsid w:val="00C219BD"/>
    <w:rsid w:val="00C40B65"/>
    <w:rsid w:val="00C449F0"/>
    <w:rsid w:val="00C45FC3"/>
    <w:rsid w:val="00C4698F"/>
    <w:rsid w:val="00C50E44"/>
    <w:rsid w:val="00C52168"/>
    <w:rsid w:val="00C53E49"/>
    <w:rsid w:val="00C60BDB"/>
    <w:rsid w:val="00C619B6"/>
    <w:rsid w:val="00C647B0"/>
    <w:rsid w:val="00C66259"/>
    <w:rsid w:val="00C710D2"/>
    <w:rsid w:val="00C7275A"/>
    <w:rsid w:val="00C81379"/>
    <w:rsid w:val="00C92284"/>
    <w:rsid w:val="00C966E3"/>
    <w:rsid w:val="00CA2B61"/>
    <w:rsid w:val="00CA3802"/>
    <w:rsid w:val="00CA69CF"/>
    <w:rsid w:val="00CA7AAD"/>
    <w:rsid w:val="00CB09E2"/>
    <w:rsid w:val="00CB19FE"/>
    <w:rsid w:val="00CB2485"/>
    <w:rsid w:val="00CB53CC"/>
    <w:rsid w:val="00CC262D"/>
    <w:rsid w:val="00CC381C"/>
    <w:rsid w:val="00CC69BD"/>
    <w:rsid w:val="00CC70E5"/>
    <w:rsid w:val="00CD261B"/>
    <w:rsid w:val="00CD3341"/>
    <w:rsid w:val="00CD480D"/>
    <w:rsid w:val="00CE1367"/>
    <w:rsid w:val="00CE59CA"/>
    <w:rsid w:val="00CF1419"/>
    <w:rsid w:val="00CF3BFB"/>
    <w:rsid w:val="00D0113D"/>
    <w:rsid w:val="00D02AA2"/>
    <w:rsid w:val="00D038AA"/>
    <w:rsid w:val="00D03E29"/>
    <w:rsid w:val="00D06082"/>
    <w:rsid w:val="00D06C78"/>
    <w:rsid w:val="00D10CEA"/>
    <w:rsid w:val="00D1605E"/>
    <w:rsid w:val="00D1762C"/>
    <w:rsid w:val="00D17B45"/>
    <w:rsid w:val="00D23521"/>
    <w:rsid w:val="00D236AB"/>
    <w:rsid w:val="00D2386A"/>
    <w:rsid w:val="00D35C40"/>
    <w:rsid w:val="00D473CA"/>
    <w:rsid w:val="00D47BAF"/>
    <w:rsid w:val="00D5549C"/>
    <w:rsid w:val="00D55B21"/>
    <w:rsid w:val="00D5656D"/>
    <w:rsid w:val="00D6144A"/>
    <w:rsid w:val="00D61A8D"/>
    <w:rsid w:val="00D61C15"/>
    <w:rsid w:val="00D6470B"/>
    <w:rsid w:val="00D67BC7"/>
    <w:rsid w:val="00D708B1"/>
    <w:rsid w:val="00D77EE3"/>
    <w:rsid w:val="00D8580D"/>
    <w:rsid w:val="00D9246F"/>
    <w:rsid w:val="00D92D35"/>
    <w:rsid w:val="00D93EAC"/>
    <w:rsid w:val="00D96861"/>
    <w:rsid w:val="00D97507"/>
    <w:rsid w:val="00DB0F12"/>
    <w:rsid w:val="00DB372E"/>
    <w:rsid w:val="00DB6AB3"/>
    <w:rsid w:val="00DC492C"/>
    <w:rsid w:val="00DC50B9"/>
    <w:rsid w:val="00DC5472"/>
    <w:rsid w:val="00DD0D7B"/>
    <w:rsid w:val="00DD42BF"/>
    <w:rsid w:val="00DF0092"/>
    <w:rsid w:val="00DF0AAD"/>
    <w:rsid w:val="00DF2682"/>
    <w:rsid w:val="00DF2CBB"/>
    <w:rsid w:val="00E000CE"/>
    <w:rsid w:val="00E06484"/>
    <w:rsid w:val="00E06DA2"/>
    <w:rsid w:val="00E10048"/>
    <w:rsid w:val="00E129C5"/>
    <w:rsid w:val="00E1623B"/>
    <w:rsid w:val="00E22A83"/>
    <w:rsid w:val="00E25F51"/>
    <w:rsid w:val="00E317C8"/>
    <w:rsid w:val="00E3711F"/>
    <w:rsid w:val="00E40686"/>
    <w:rsid w:val="00E44A9E"/>
    <w:rsid w:val="00E53760"/>
    <w:rsid w:val="00E60157"/>
    <w:rsid w:val="00E6165A"/>
    <w:rsid w:val="00E640E5"/>
    <w:rsid w:val="00E64B82"/>
    <w:rsid w:val="00E667C3"/>
    <w:rsid w:val="00E67F9B"/>
    <w:rsid w:val="00E708CF"/>
    <w:rsid w:val="00E75E0C"/>
    <w:rsid w:val="00E90841"/>
    <w:rsid w:val="00E90B2D"/>
    <w:rsid w:val="00E9147E"/>
    <w:rsid w:val="00E922A9"/>
    <w:rsid w:val="00E936F7"/>
    <w:rsid w:val="00E9773C"/>
    <w:rsid w:val="00EB48E6"/>
    <w:rsid w:val="00EB7C16"/>
    <w:rsid w:val="00EC1CDA"/>
    <w:rsid w:val="00EC3649"/>
    <w:rsid w:val="00ED113E"/>
    <w:rsid w:val="00EE0F74"/>
    <w:rsid w:val="00EE1B67"/>
    <w:rsid w:val="00F04AC0"/>
    <w:rsid w:val="00F0583D"/>
    <w:rsid w:val="00F12AB2"/>
    <w:rsid w:val="00F229E5"/>
    <w:rsid w:val="00F274CB"/>
    <w:rsid w:val="00F279AD"/>
    <w:rsid w:val="00F311DF"/>
    <w:rsid w:val="00F332C6"/>
    <w:rsid w:val="00F37377"/>
    <w:rsid w:val="00F40ACB"/>
    <w:rsid w:val="00F4645E"/>
    <w:rsid w:val="00F5100C"/>
    <w:rsid w:val="00F540F2"/>
    <w:rsid w:val="00F546B7"/>
    <w:rsid w:val="00F55620"/>
    <w:rsid w:val="00F55E3E"/>
    <w:rsid w:val="00F63583"/>
    <w:rsid w:val="00F64FDE"/>
    <w:rsid w:val="00F70727"/>
    <w:rsid w:val="00F746F2"/>
    <w:rsid w:val="00F74BB7"/>
    <w:rsid w:val="00FA3660"/>
    <w:rsid w:val="00FA3E87"/>
    <w:rsid w:val="00FA6845"/>
    <w:rsid w:val="00FB22EC"/>
    <w:rsid w:val="00FB3A9E"/>
    <w:rsid w:val="00FB4F0D"/>
    <w:rsid w:val="00FC7371"/>
    <w:rsid w:val="00FE0907"/>
    <w:rsid w:val="00FE1442"/>
    <w:rsid w:val="00FE17DC"/>
    <w:rsid w:val="00FE26F8"/>
    <w:rsid w:val="00FE51CF"/>
    <w:rsid w:val="00FE6327"/>
    <w:rsid w:val="00FE7B05"/>
    <w:rsid w:val="00FF6D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2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C92284"/>
    <w:pPr>
      <w:ind w:left="720"/>
    </w:pPr>
    <w:rPr>
      <w:sz w:val="22"/>
    </w:rPr>
  </w:style>
  <w:style w:type="character" w:customStyle="1" w:styleId="BodyTextIndent2Char">
    <w:name w:val="Body Text Indent 2 Char"/>
    <w:basedOn w:val="DefaultParagraphFont"/>
    <w:link w:val="BodyTextIndent2"/>
    <w:rsid w:val="00C92284"/>
    <w:rPr>
      <w:rFonts w:ascii="Times New Roman" w:eastAsia="Times New Roman" w:hAnsi="Times New Roman" w:cs="Times New Roman"/>
      <w:szCs w:val="24"/>
    </w:rPr>
  </w:style>
  <w:style w:type="paragraph" w:styleId="BodyTextIndent">
    <w:name w:val="Body Text Indent"/>
    <w:basedOn w:val="Normal"/>
    <w:link w:val="BodyTextIndentChar"/>
    <w:rsid w:val="00C92284"/>
    <w:pPr>
      <w:spacing w:after="120"/>
      <w:ind w:left="360"/>
    </w:pPr>
  </w:style>
  <w:style w:type="character" w:customStyle="1" w:styleId="BodyTextIndentChar">
    <w:name w:val="Body Text Indent Char"/>
    <w:basedOn w:val="DefaultParagraphFont"/>
    <w:link w:val="BodyTextIndent"/>
    <w:rsid w:val="00C9228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2284"/>
    <w:rPr>
      <w:rFonts w:ascii="Tahoma" w:hAnsi="Tahoma" w:cs="Tahoma"/>
      <w:sz w:val="16"/>
      <w:szCs w:val="16"/>
    </w:rPr>
  </w:style>
  <w:style w:type="character" w:customStyle="1" w:styleId="BalloonTextChar">
    <w:name w:val="Balloon Text Char"/>
    <w:basedOn w:val="DefaultParagraphFont"/>
    <w:link w:val="BalloonText"/>
    <w:uiPriority w:val="99"/>
    <w:semiHidden/>
    <w:rsid w:val="00C92284"/>
    <w:rPr>
      <w:rFonts w:ascii="Tahoma" w:eastAsia="Times New Roman" w:hAnsi="Tahoma" w:cs="Tahoma"/>
      <w:sz w:val="16"/>
      <w:szCs w:val="16"/>
    </w:rPr>
  </w:style>
  <w:style w:type="paragraph" w:styleId="ListParagraph">
    <w:name w:val="List Paragraph"/>
    <w:basedOn w:val="Normal"/>
    <w:uiPriority w:val="34"/>
    <w:qFormat/>
    <w:rsid w:val="00C92284"/>
    <w:pPr>
      <w:ind w:left="720"/>
      <w:contextualSpacing/>
    </w:pPr>
  </w:style>
  <w:style w:type="paragraph" w:styleId="NormalWeb">
    <w:name w:val="Normal (Web)"/>
    <w:basedOn w:val="Normal"/>
    <w:uiPriority w:val="99"/>
    <w:unhideWhenUsed/>
    <w:rsid w:val="00B628BD"/>
    <w:pPr>
      <w:spacing w:before="100" w:beforeAutospacing="1" w:after="100" w:afterAutospacing="1"/>
    </w:pPr>
  </w:style>
  <w:style w:type="character" w:styleId="CommentReference">
    <w:name w:val="annotation reference"/>
    <w:basedOn w:val="DefaultParagraphFont"/>
    <w:uiPriority w:val="99"/>
    <w:semiHidden/>
    <w:unhideWhenUsed/>
    <w:rsid w:val="009E5708"/>
    <w:rPr>
      <w:sz w:val="16"/>
      <w:szCs w:val="16"/>
    </w:rPr>
  </w:style>
  <w:style w:type="paragraph" w:styleId="CommentText">
    <w:name w:val="annotation text"/>
    <w:basedOn w:val="Normal"/>
    <w:link w:val="CommentTextChar"/>
    <w:uiPriority w:val="99"/>
    <w:semiHidden/>
    <w:unhideWhenUsed/>
    <w:rsid w:val="009E5708"/>
    <w:rPr>
      <w:sz w:val="20"/>
      <w:szCs w:val="20"/>
    </w:rPr>
  </w:style>
  <w:style w:type="character" w:customStyle="1" w:styleId="CommentTextChar">
    <w:name w:val="Comment Text Char"/>
    <w:basedOn w:val="DefaultParagraphFont"/>
    <w:link w:val="CommentText"/>
    <w:uiPriority w:val="99"/>
    <w:semiHidden/>
    <w:rsid w:val="009E57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5708"/>
    <w:rPr>
      <w:b/>
      <w:bCs/>
    </w:rPr>
  </w:style>
  <w:style w:type="character" w:customStyle="1" w:styleId="CommentSubjectChar">
    <w:name w:val="Comment Subject Char"/>
    <w:basedOn w:val="CommentTextChar"/>
    <w:link w:val="CommentSubject"/>
    <w:uiPriority w:val="99"/>
    <w:semiHidden/>
    <w:rsid w:val="009E5708"/>
    <w:rPr>
      <w:b/>
      <w:bCs/>
    </w:rPr>
  </w:style>
  <w:style w:type="paragraph" w:styleId="Revision">
    <w:name w:val="Revision"/>
    <w:hidden/>
    <w:uiPriority w:val="99"/>
    <w:semiHidden/>
    <w:rsid w:val="007E53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5A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CB19F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2E3A4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1-Accent11">
    <w:name w:val="Medium Shading 1 - Accent 11"/>
    <w:basedOn w:val="TableNormal"/>
    <w:uiPriority w:val="63"/>
    <w:rsid w:val="009B460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67C13"/>
    <w:rPr>
      <w:color w:val="0000FF" w:themeColor="hyperlink"/>
      <w:u w:val="single"/>
    </w:rPr>
  </w:style>
  <w:style w:type="table" w:styleId="LightGrid-Accent5">
    <w:name w:val="Light Grid Accent 5"/>
    <w:basedOn w:val="TableNormal"/>
    <w:uiPriority w:val="62"/>
    <w:rsid w:val="00AD7B0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Strong">
    <w:name w:val="Strong"/>
    <w:basedOn w:val="DefaultParagraphFont"/>
    <w:uiPriority w:val="22"/>
    <w:qFormat/>
    <w:rsid w:val="00074EE1"/>
    <w:rPr>
      <w:b/>
      <w:bCs/>
    </w:rPr>
  </w:style>
  <w:style w:type="character" w:customStyle="1" w:styleId="document-title1">
    <w:name w:val="document-title1"/>
    <w:basedOn w:val="DefaultParagraphFont"/>
    <w:rsid w:val="008B09AA"/>
    <w:rPr>
      <w:rFonts w:ascii="Arial" w:hAnsi="Arial" w:cs="Arial" w:hint="default"/>
      <w:b w:val="0"/>
      <w:bCs w:val="0"/>
      <w:color w:val="000000"/>
      <w:sz w:val="22"/>
      <w:szCs w:val="22"/>
    </w:rPr>
  </w:style>
  <w:style w:type="character" w:customStyle="1" w:styleId="sectionhdr">
    <w:name w:val="sectionhdr"/>
    <w:basedOn w:val="DefaultParagraphFont"/>
    <w:rsid w:val="00AA431D"/>
  </w:style>
  <w:style w:type="paragraph" w:styleId="Header">
    <w:name w:val="header"/>
    <w:basedOn w:val="Normal"/>
    <w:link w:val="HeaderChar"/>
    <w:uiPriority w:val="99"/>
    <w:semiHidden/>
    <w:unhideWhenUsed/>
    <w:rsid w:val="00240CF0"/>
    <w:pPr>
      <w:tabs>
        <w:tab w:val="center" w:pos="4680"/>
        <w:tab w:val="right" w:pos="9360"/>
      </w:tabs>
    </w:pPr>
  </w:style>
  <w:style w:type="character" w:customStyle="1" w:styleId="HeaderChar">
    <w:name w:val="Header Char"/>
    <w:basedOn w:val="DefaultParagraphFont"/>
    <w:link w:val="Header"/>
    <w:uiPriority w:val="99"/>
    <w:semiHidden/>
    <w:rsid w:val="00240C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0CF0"/>
    <w:pPr>
      <w:tabs>
        <w:tab w:val="center" w:pos="4680"/>
        <w:tab w:val="right" w:pos="9360"/>
      </w:tabs>
    </w:pPr>
  </w:style>
  <w:style w:type="character" w:customStyle="1" w:styleId="FooterChar">
    <w:name w:val="Footer Char"/>
    <w:basedOn w:val="DefaultParagraphFont"/>
    <w:link w:val="Footer"/>
    <w:uiPriority w:val="99"/>
    <w:rsid w:val="00240CF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0557560">
      <w:bodyDiv w:val="1"/>
      <w:marLeft w:val="0"/>
      <w:marRight w:val="0"/>
      <w:marTop w:val="0"/>
      <w:marBottom w:val="0"/>
      <w:divBdr>
        <w:top w:val="none" w:sz="0" w:space="0" w:color="auto"/>
        <w:left w:val="none" w:sz="0" w:space="0" w:color="auto"/>
        <w:bottom w:val="none" w:sz="0" w:space="0" w:color="auto"/>
        <w:right w:val="none" w:sz="0" w:space="0" w:color="auto"/>
      </w:divBdr>
    </w:div>
    <w:div w:id="716469344">
      <w:bodyDiv w:val="1"/>
      <w:marLeft w:val="0"/>
      <w:marRight w:val="0"/>
      <w:marTop w:val="0"/>
      <w:marBottom w:val="0"/>
      <w:divBdr>
        <w:top w:val="none" w:sz="0" w:space="0" w:color="auto"/>
        <w:left w:val="none" w:sz="0" w:space="0" w:color="auto"/>
        <w:bottom w:val="none" w:sz="0" w:space="0" w:color="auto"/>
        <w:right w:val="none" w:sz="0" w:space="0" w:color="auto"/>
      </w:divBdr>
    </w:div>
    <w:div w:id="829103932">
      <w:bodyDiv w:val="1"/>
      <w:marLeft w:val="0"/>
      <w:marRight w:val="0"/>
      <w:marTop w:val="0"/>
      <w:marBottom w:val="0"/>
      <w:divBdr>
        <w:top w:val="none" w:sz="0" w:space="0" w:color="auto"/>
        <w:left w:val="none" w:sz="0" w:space="0" w:color="auto"/>
        <w:bottom w:val="none" w:sz="0" w:space="0" w:color="auto"/>
        <w:right w:val="none" w:sz="0" w:space="0" w:color="auto"/>
      </w:divBdr>
    </w:div>
    <w:div w:id="931158231">
      <w:bodyDiv w:val="1"/>
      <w:marLeft w:val="0"/>
      <w:marRight w:val="0"/>
      <w:marTop w:val="0"/>
      <w:marBottom w:val="0"/>
      <w:divBdr>
        <w:top w:val="none" w:sz="0" w:space="0" w:color="auto"/>
        <w:left w:val="none" w:sz="0" w:space="0" w:color="auto"/>
        <w:bottom w:val="none" w:sz="0" w:space="0" w:color="auto"/>
        <w:right w:val="none" w:sz="0" w:space="0" w:color="auto"/>
      </w:divBdr>
      <w:divsChild>
        <w:div w:id="595526217">
          <w:marLeft w:val="0"/>
          <w:marRight w:val="0"/>
          <w:marTop w:val="0"/>
          <w:marBottom w:val="0"/>
          <w:divBdr>
            <w:top w:val="none" w:sz="0" w:space="0" w:color="auto"/>
            <w:left w:val="none" w:sz="0" w:space="0" w:color="auto"/>
            <w:bottom w:val="none" w:sz="0" w:space="0" w:color="auto"/>
            <w:right w:val="none" w:sz="0" w:space="0" w:color="auto"/>
          </w:divBdr>
          <w:divsChild>
            <w:div w:id="2026130548">
              <w:marLeft w:val="0"/>
              <w:marRight w:val="0"/>
              <w:marTop w:val="0"/>
              <w:marBottom w:val="0"/>
              <w:divBdr>
                <w:top w:val="none" w:sz="0" w:space="0" w:color="auto"/>
                <w:left w:val="none" w:sz="0" w:space="0" w:color="auto"/>
                <w:bottom w:val="none" w:sz="0" w:space="0" w:color="auto"/>
                <w:right w:val="none" w:sz="0" w:space="0" w:color="auto"/>
              </w:divBdr>
              <w:divsChild>
                <w:div w:id="395129632">
                  <w:marLeft w:val="0"/>
                  <w:marRight w:val="0"/>
                  <w:marTop w:val="100"/>
                  <w:marBottom w:val="0"/>
                  <w:divBdr>
                    <w:top w:val="none" w:sz="0" w:space="0" w:color="auto"/>
                    <w:left w:val="none" w:sz="0" w:space="0" w:color="auto"/>
                    <w:bottom w:val="none" w:sz="0" w:space="0" w:color="auto"/>
                    <w:right w:val="none" w:sz="0" w:space="0" w:color="auto"/>
                  </w:divBdr>
                  <w:divsChild>
                    <w:div w:id="219364890">
                      <w:marLeft w:val="0"/>
                      <w:marRight w:val="0"/>
                      <w:marTop w:val="0"/>
                      <w:marBottom w:val="0"/>
                      <w:divBdr>
                        <w:top w:val="none" w:sz="0" w:space="0" w:color="auto"/>
                        <w:left w:val="none" w:sz="0" w:space="0" w:color="auto"/>
                        <w:bottom w:val="none" w:sz="0" w:space="0" w:color="auto"/>
                        <w:right w:val="none" w:sz="0" w:space="0" w:color="auto"/>
                      </w:divBdr>
                      <w:divsChild>
                        <w:div w:id="9771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96020">
      <w:bodyDiv w:val="1"/>
      <w:marLeft w:val="0"/>
      <w:marRight w:val="0"/>
      <w:marTop w:val="0"/>
      <w:marBottom w:val="0"/>
      <w:divBdr>
        <w:top w:val="none" w:sz="0" w:space="0" w:color="auto"/>
        <w:left w:val="none" w:sz="0" w:space="0" w:color="auto"/>
        <w:bottom w:val="none" w:sz="0" w:space="0" w:color="auto"/>
        <w:right w:val="none" w:sz="0" w:space="0" w:color="auto"/>
      </w:divBdr>
    </w:div>
    <w:div w:id="1055003306">
      <w:bodyDiv w:val="1"/>
      <w:marLeft w:val="0"/>
      <w:marRight w:val="0"/>
      <w:marTop w:val="0"/>
      <w:marBottom w:val="0"/>
      <w:divBdr>
        <w:top w:val="none" w:sz="0" w:space="0" w:color="auto"/>
        <w:left w:val="none" w:sz="0" w:space="0" w:color="auto"/>
        <w:bottom w:val="none" w:sz="0" w:space="0" w:color="auto"/>
        <w:right w:val="none" w:sz="0" w:space="0" w:color="auto"/>
      </w:divBdr>
      <w:divsChild>
        <w:div w:id="1796290065">
          <w:marLeft w:val="0"/>
          <w:marRight w:val="0"/>
          <w:marTop w:val="0"/>
          <w:marBottom w:val="0"/>
          <w:divBdr>
            <w:top w:val="none" w:sz="0" w:space="0" w:color="auto"/>
            <w:left w:val="none" w:sz="0" w:space="0" w:color="auto"/>
            <w:bottom w:val="none" w:sz="0" w:space="0" w:color="auto"/>
            <w:right w:val="none" w:sz="0" w:space="0" w:color="auto"/>
          </w:divBdr>
          <w:divsChild>
            <w:div w:id="882256248">
              <w:marLeft w:val="0"/>
              <w:marRight w:val="0"/>
              <w:marTop w:val="0"/>
              <w:marBottom w:val="0"/>
              <w:divBdr>
                <w:top w:val="none" w:sz="0" w:space="0" w:color="auto"/>
                <w:left w:val="none" w:sz="0" w:space="0" w:color="auto"/>
                <w:bottom w:val="none" w:sz="0" w:space="0" w:color="auto"/>
                <w:right w:val="none" w:sz="0" w:space="0" w:color="auto"/>
              </w:divBdr>
              <w:divsChild>
                <w:div w:id="740640250">
                  <w:marLeft w:val="0"/>
                  <w:marRight w:val="0"/>
                  <w:marTop w:val="100"/>
                  <w:marBottom w:val="0"/>
                  <w:divBdr>
                    <w:top w:val="none" w:sz="0" w:space="0" w:color="auto"/>
                    <w:left w:val="none" w:sz="0" w:space="0" w:color="auto"/>
                    <w:bottom w:val="none" w:sz="0" w:space="0" w:color="auto"/>
                    <w:right w:val="none" w:sz="0" w:space="0" w:color="auto"/>
                  </w:divBdr>
                  <w:divsChild>
                    <w:div w:id="1434590658">
                      <w:marLeft w:val="0"/>
                      <w:marRight w:val="0"/>
                      <w:marTop w:val="0"/>
                      <w:marBottom w:val="0"/>
                      <w:divBdr>
                        <w:top w:val="none" w:sz="0" w:space="0" w:color="auto"/>
                        <w:left w:val="none" w:sz="0" w:space="0" w:color="auto"/>
                        <w:bottom w:val="none" w:sz="0" w:space="0" w:color="auto"/>
                        <w:right w:val="none" w:sz="0" w:space="0" w:color="auto"/>
                      </w:divBdr>
                      <w:divsChild>
                        <w:div w:id="15245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ancer.gov/cancertopics/pdq/adult-treatment-board" TargetMode="External"/><Relationship Id="rId13" Type="http://schemas.openxmlformats.org/officeDocument/2006/relationships/hyperlink" Target="http://www.canadiantaskforce.ca/" TargetMode="External"/><Relationship Id="rId18" Type="http://schemas.openxmlformats.org/officeDocument/2006/relationships/hyperlink" Target="http://www.cancer.gov/cancertopics/pdq/levels-evidence-cam/HealthProfession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ncer.gov/cancertopics/pdq/cancer-cam-board" TargetMode="External"/><Relationship Id="rId17" Type="http://schemas.openxmlformats.org/officeDocument/2006/relationships/hyperlink" Target="http://www.cancer.gov/cancertopics/pdq/levels-evidence-genetics/healthprofessional" TargetMode="External"/><Relationship Id="rId2" Type="http://schemas.openxmlformats.org/officeDocument/2006/relationships/numbering" Target="numbering.xml"/><Relationship Id="rId16" Type="http://schemas.openxmlformats.org/officeDocument/2006/relationships/hyperlink" Target="http://www.cancer.gov/cancertopics/pdq/levels-evidence-supportive-care/HealthProfession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cer.gov/cancertopics/pdq/cancer-genetics-board" TargetMode="External"/><Relationship Id="rId5" Type="http://schemas.openxmlformats.org/officeDocument/2006/relationships/webSettings" Target="webSettings.xml"/><Relationship Id="rId15" Type="http://schemas.openxmlformats.org/officeDocument/2006/relationships/hyperlink" Target="http://www.cancer.gov/cancertopics/pdq/levels-evidence-adult-treatment/HealthProfessional" TargetMode="External"/><Relationship Id="rId10" Type="http://schemas.openxmlformats.org/officeDocument/2006/relationships/hyperlink" Target="http://www.cancer.gov/cancertopics/pdq/supportive-care-board" TargetMode="External"/><Relationship Id="rId19" Type="http://schemas.openxmlformats.org/officeDocument/2006/relationships/hyperlink" Target="http://www.cancer.gov/cancertopics/pdq/screening/levels-of-evidence/healthprofessional" TargetMode="External"/><Relationship Id="rId4" Type="http://schemas.openxmlformats.org/officeDocument/2006/relationships/settings" Target="settings.xml"/><Relationship Id="rId9" Type="http://schemas.openxmlformats.org/officeDocument/2006/relationships/hyperlink" Target="http://www.cancer.gov/cancertopics/pdq/screening-prevention-board" TargetMode="External"/><Relationship Id="rId14" Type="http://schemas.openxmlformats.org/officeDocument/2006/relationships/hyperlink" Target="http://www.uspreventiveservicestaskforce.org/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7DB7C-181F-4900-BB7E-1303E1A0F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6323</Words>
  <Characters>36043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42282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2</cp:revision>
  <dcterms:created xsi:type="dcterms:W3CDTF">2011-10-25T15:13:00Z</dcterms:created>
  <dcterms:modified xsi:type="dcterms:W3CDTF">2011-10-25T15:13:00Z</dcterms:modified>
</cp:coreProperties>
</file>